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552B2" w14:textId="7B3CE2CC" w:rsidR="00D74269" w:rsidRDefault="009761F6" w:rsidP="00C53311">
      <w:pPr>
        <w:spacing w:after="0" w:line="0" w:lineRule="atLeast"/>
        <w:jc w:val="center"/>
        <w:rPr>
          <w:rFonts w:ascii="標楷體" w:eastAsia="標楷體" w:hAnsi="標楷體" w:hint="eastAsia"/>
          <w:b/>
          <w:sz w:val="32"/>
          <w:szCs w:val="32"/>
          <w:lang w:eastAsia="zh-TW"/>
        </w:rPr>
      </w:pPr>
      <w:r w:rsidRPr="00873E64">
        <w:rPr>
          <w:rFonts w:ascii="標楷體" w:eastAsia="標楷體" w:hAnsi="標楷體" w:hint="eastAsia"/>
          <w:b/>
          <w:sz w:val="32"/>
          <w:szCs w:val="32"/>
          <w:lang w:eastAsia="zh-TW"/>
        </w:rPr>
        <w:t>「一國兩制」 港澳</w:t>
      </w:r>
      <w:r w:rsidR="00491BE8">
        <w:rPr>
          <w:rFonts w:ascii="標楷體" w:eastAsia="標楷體" w:hAnsi="標楷體" w:hint="eastAsia"/>
          <w:b/>
          <w:sz w:val="32"/>
          <w:szCs w:val="32"/>
          <w:lang w:eastAsia="zh-TW"/>
        </w:rPr>
        <w:t>雙</w:t>
      </w:r>
      <w:r w:rsidRPr="00873E64">
        <w:rPr>
          <w:rFonts w:ascii="標楷體" w:eastAsia="標楷體" w:hAnsi="標楷體" w:hint="eastAsia"/>
          <w:b/>
          <w:sz w:val="32"/>
          <w:szCs w:val="32"/>
          <w:lang w:eastAsia="zh-TW"/>
        </w:rPr>
        <w:t>輝</w:t>
      </w:r>
    </w:p>
    <w:p w14:paraId="3D62E000" w14:textId="77777777" w:rsidR="003D40C9" w:rsidRDefault="003D40C9" w:rsidP="003D40C9">
      <w:pPr>
        <w:spacing w:after="0" w:line="0" w:lineRule="atLeast"/>
        <w:jc w:val="center"/>
        <w:rPr>
          <w:rFonts w:ascii="標楷體" w:eastAsia="標楷體" w:hAnsi="標楷體"/>
          <w:b/>
          <w:sz w:val="32"/>
          <w:szCs w:val="32"/>
          <w:lang w:eastAsia="zh-TW"/>
        </w:rPr>
      </w:pPr>
      <w:bookmarkStart w:id="0" w:name="_GoBack"/>
      <w:bookmarkEnd w:id="0"/>
    </w:p>
    <w:p w14:paraId="15383A11" w14:textId="77777777" w:rsidR="003D40C9" w:rsidRPr="00DF64F1" w:rsidRDefault="003D40C9" w:rsidP="003D40C9">
      <w:pPr>
        <w:spacing w:after="0" w:line="0" w:lineRule="atLeast"/>
        <w:jc w:val="center"/>
        <w:rPr>
          <w:rFonts w:ascii="標楷體" w:eastAsia="標楷體" w:hAnsi="標楷體"/>
          <w:b/>
          <w:szCs w:val="24"/>
          <w:lang w:eastAsia="zh-TW"/>
        </w:rPr>
      </w:pPr>
      <w:r w:rsidRPr="00DF64F1">
        <w:rPr>
          <w:rFonts w:ascii="標楷體" w:eastAsia="標楷體" w:hAnsi="標楷體"/>
          <w:b/>
          <w:szCs w:val="24"/>
          <w:lang w:eastAsia="zh-TW"/>
        </w:rPr>
        <w:t>譚惠珠</w:t>
      </w:r>
    </w:p>
    <w:p w14:paraId="74C38E54" w14:textId="77777777" w:rsidR="003D40C9" w:rsidRDefault="003D40C9" w:rsidP="003D40C9">
      <w:pPr>
        <w:spacing w:after="0" w:line="0" w:lineRule="atLeast"/>
        <w:jc w:val="center"/>
        <w:rPr>
          <w:rFonts w:ascii="標楷體" w:eastAsia="標楷體" w:hAnsi="標楷體" w:hint="eastAsia"/>
          <w:b/>
          <w:szCs w:val="24"/>
          <w:lang w:eastAsia="zh-TW"/>
        </w:rPr>
      </w:pPr>
      <w:r w:rsidRPr="00DF64F1">
        <w:rPr>
          <w:rFonts w:ascii="標楷體" w:eastAsia="標楷體" w:hAnsi="標楷體"/>
          <w:b/>
          <w:szCs w:val="24"/>
          <w:lang w:eastAsia="zh-TW"/>
        </w:rPr>
        <w:t>全國人大常委會香港特別行政區基本法委員會原副主任</w:t>
      </w:r>
    </w:p>
    <w:p w14:paraId="3707B2CB" w14:textId="3F465E86" w:rsidR="003D40C9" w:rsidRPr="003D40C9" w:rsidRDefault="003D40C9" w:rsidP="00C53311">
      <w:pPr>
        <w:spacing w:after="0" w:line="0" w:lineRule="atLeast"/>
        <w:jc w:val="center"/>
        <w:rPr>
          <w:rFonts w:ascii="標楷體" w:eastAsia="標楷體" w:hAnsi="標楷體"/>
          <w:b/>
          <w:sz w:val="32"/>
          <w:szCs w:val="32"/>
          <w:lang w:eastAsia="zh-TW"/>
        </w:rPr>
      </w:pPr>
      <w:r w:rsidRPr="00DF64F1">
        <w:rPr>
          <w:rFonts w:ascii="標楷體" w:eastAsia="標楷體" w:hAnsi="標楷體" w:hint="eastAsia"/>
          <w:b/>
          <w:szCs w:val="24"/>
          <w:lang w:eastAsia="zh-TW"/>
        </w:rPr>
        <w:t xml:space="preserve">2025年12月10日 </w:t>
      </w:r>
    </w:p>
    <w:p w14:paraId="3A9C4B01" w14:textId="77777777" w:rsidR="00873E64" w:rsidRPr="00873E64" w:rsidRDefault="00873E64" w:rsidP="00C53311">
      <w:pPr>
        <w:spacing w:after="0" w:line="0" w:lineRule="atLeast"/>
        <w:jc w:val="both"/>
        <w:rPr>
          <w:rFonts w:ascii="標楷體" w:eastAsia="標楷體" w:hAnsi="標楷體"/>
          <w:b/>
          <w:sz w:val="28"/>
          <w:szCs w:val="28"/>
          <w:lang w:eastAsia="zh-TW"/>
        </w:rPr>
      </w:pPr>
    </w:p>
    <w:p w14:paraId="54BDBFF3" w14:textId="615AB8D4" w:rsidR="009761F6" w:rsidRPr="00995CDE" w:rsidRDefault="009761F6" w:rsidP="00C53311">
      <w:pPr>
        <w:spacing w:after="0" w:line="0" w:lineRule="atLeast"/>
        <w:jc w:val="both"/>
        <w:rPr>
          <w:rFonts w:ascii="標楷體" w:eastAsia="標楷體" w:hAnsi="標楷體" w:cs="新細明體"/>
          <w:sz w:val="28"/>
          <w:szCs w:val="28"/>
          <w:lang w:eastAsia="zh-TW"/>
        </w:rPr>
      </w:pPr>
      <w:r w:rsidRPr="00995CDE">
        <w:rPr>
          <w:rFonts w:ascii="標楷體" w:eastAsia="標楷體" w:hAnsi="標楷體" w:hint="eastAsia"/>
          <w:sz w:val="28"/>
          <w:szCs w:val="28"/>
          <w:lang w:eastAsia="zh-TW"/>
        </w:rPr>
        <w:t xml:space="preserve">    很榮</w:t>
      </w:r>
      <w:r w:rsidRPr="00995CDE">
        <w:rPr>
          <w:rFonts w:ascii="標楷體" w:eastAsia="標楷體" w:hAnsi="標楷體" w:cs="新細明體" w:hint="eastAsia"/>
          <w:sz w:val="28"/>
          <w:szCs w:val="28"/>
          <w:lang w:eastAsia="zh-TW"/>
        </w:rPr>
        <w:t>幸得到澳門基本法推廣協會的邀請，和大家相聚交流。過去的三十多年，我們各自在自己的城市推廣基本法，也見證了許多挑戰</w:t>
      </w:r>
      <w:r w:rsidR="00C178F6">
        <w:rPr>
          <w:rFonts w:ascii="標楷體" w:eastAsia="標楷體" w:hAnsi="標楷體" w:cs="新細明體" w:hint="eastAsia"/>
          <w:sz w:val="28"/>
          <w:szCs w:val="28"/>
          <w:lang w:eastAsia="zh-TW"/>
        </w:rPr>
        <w:t>。</w:t>
      </w:r>
      <w:r w:rsidRPr="00995CDE">
        <w:rPr>
          <w:rFonts w:ascii="標楷體" w:eastAsia="標楷體" w:hAnsi="標楷體" w:cs="新細明體" w:hint="eastAsia"/>
          <w:sz w:val="28"/>
          <w:szCs w:val="28"/>
          <w:lang w:eastAsia="zh-TW"/>
        </w:rPr>
        <w:t>香港</w:t>
      </w:r>
      <w:r w:rsidR="00C178F6">
        <w:rPr>
          <w:rFonts w:ascii="標楷體" w:eastAsia="標楷體" w:hAnsi="標楷體" w:cs="新細明體" w:hint="eastAsia"/>
          <w:sz w:val="28"/>
          <w:szCs w:val="28"/>
          <w:lang w:eastAsia="zh-TW"/>
        </w:rPr>
        <w:t>更</w:t>
      </w:r>
      <w:r w:rsidRPr="00995CDE">
        <w:rPr>
          <w:rFonts w:ascii="標楷體" w:eastAsia="標楷體" w:hAnsi="標楷體" w:cs="新細明體" w:hint="eastAsia"/>
          <w:sz w:val="28"/>
          <w:szCs w:val="28"/>
          <w:lang w:eastAsia="zh-TW"/>
        </w:rPr>
        <w:t>經歷了修例風波，幸而由人大訂立香港國安法，止暴制亂，香港</w:t>
      </w:r>
      <w:r w:rsidR="00C178F6">
        <w:rPr>
          <w:rFonts w:ascii="標楷體" w:eastAsia="標楷體" w:hAnsi="標楷體" w:cs="新細明體" w:hint="eastAsia"/>
          <w:sz w:val="28"/>
          <w:szCs w:val="28"/>
          <w:lang w:eastAsia="zh-TW"/>
        </w:rPr>
        <w:t>重</w:t>
      </w:r>
      <w:r w:rsidRPr="00995CDE">
        <w:rPr>
          <w:rFonts w:ascii="標楷體" w:eastAsia="標楷體" w:hAnsi="標楷體" w:cs="新細明體" w:hint="eastAsia"/>
          <w:sz w:val="28"/>
          <w:szCs w:val="28"/>
          <w:lang w:eastAsia="zh-TW"/>
        </w:rPr>
        <w:t>拾步伐，加快由治及興。澳門人的智慧，是在</w:t>
      </w:r>
      <w:r w:rsidR="00C178F6">
        <w:rPr>
          <w:rFonts w:ascii="標楷體" w:eastAsia="標楷體" w:hAnsi="標楷體" w:cs="新細明體" w:hint="eastAsia"/>
          <w:sz w:val="28"/>
          <w:szCs w:val="28"/>
          <w:lang w:eastAsia="zh-TW"/>
        </w:rPr>
        <w:t>2009</w:t>
      </w:r>
      <w:r w:rsidRPr="00995CDE">
        <w:rPr>
          <w:rFonts w:ascii="標楷體" w:eastAsia="標楷體" w:hAnsi="標楷體" w:cs="新細明體" w:hint="eastAsia"/>
          <w:sz w:val="28"/>
          <w:szCs w:val="28"/>
          <w:lang w:eastAsia="zh-TW"/>
        </w:rPr>
        <w:t>年訂立了</w:t>
      </w:r>
      <w:r w:rsidR="00C178F6">
        <w:rPr>
          <w:rFonts w:ascii="標楷體" w:eastAsia="標楷體" w:hAnsi="標楷體" w:cs="新細明體" w:hint="eastAsia"/>
          <w:sz w:val="28"/>
          <w:szCs w:val="28"/>
          <w:lang w:eastAsia="zh-TW"/>
        </w:rPr>
        <w:t>維護國家安全法</w:t>
      </w:r>
      <w:r w:rsidRPr="00995CDE">
        <w:rPr>
          <w:rFonts w:ascii="標楷體" w:eastAsia="標楷體" w:hAnsi="標楷體" w:cs="新細明體" w:hint="eastAsia"/>
          <w:sz w:val="28"/>
          <w:szCs w:val="28"/>
          <w:lang w:eastAsia="zh-TW"/>
        </w:rPr>
        <w:t>，使香港的</w:t>
      </w:r>
      <w:r w:rsidRPr="00995CDE">
        <w:rPr>
          <w:rFonts w:ascii="標楷體" w:eastAsia="標楷體" w:hAnsi="標楷體" w:cs="新細明體" w:hint="eastAsia"/>
          <w:sz w:val="28"/>
          <w:szCs w:val="28"/>
          <w:lang w:eastAsia="zh-HK"/>
        </w:rPr>
        <w:t>感冒傳不到澳門，一直穩步致力經濟產業轉型，政府有</w:t>
      </w:r>
      <w:r w:rsidR="004E5367" w:rsidRPr="00995CDE">
        <w:rPr>
          <w:rFonts w:ascii="標楷體" w:eastAsia="標楷體" w:hAnsi="標楷體" w:cs="新細明體" w:hint="eastAsia"/>
          <w:sz w:val="28"/>
          <w:szCs w:val="28"/>
          <w:lang w:eastAsia="zh-HK"/>
        </w:rPr>
        <w:t>盈餘，向市民派利市，真使香港羨慕不已。</w:t>
      </w:r>
    </w:p>
    <w:p w14:paraId="4B7E7E5B" w14:textId="77777777" w:rsidR="004E5367" w:rsidRPr="00995CDE" w:rsidRDefault="004E5367" w:rsidP="00C53311">
      <w:pPr>
        <w:spacing w:after="0" w:line="0" w:lineRule="atLeast"/>
        <w:jc w:val="both"/>
        <w:rPr>
          <w:rFonts w:ascii="標楷體" w:eastAsia="標楷體" w:hAnsi="標楷體" w:cs="新細明體"/>
          <w:sz w:val="28"/>
          <w:szCs w:val="28"/>
          <w:lang w:eastAsia="zh-TW"/>
        </w:rPr>
      </w:pPr>
    </w:p>
    <w:p w14:paraId="0CA74D93" w14:textId="10F23F40" w:rsidR="004E5367" w:rsidRPr="00995CDE" w:rsidRDefault="004E5367" w:rsidP="00C53311">
      <w:pPr>
        <w:spacing w:after="0" w:line="0" w:lineRule="atLeast"/>
        <w:jc w:val="both"/>
        <w:rPr>
          <w:rFonts w:ascii="標楷體" w:eastAsia="標楷體" w:hAnsi="標楷體"/>
          <w:sz w:val="28"/>
          <w:szCs w:val="28"/>
          <w:lang w:eastAsia="zh-TW"/>
        </w:rPr>
      </w:pPr>
      <w:r w:rsidRPr="00995CDE">
        <w:rPr>
          <w:rFonts w:ascii="標楷體" w:eastAsia="標楷體" w:hAnsi="標楷體" w:cs="新細明體" w:hint="eastAsia"/>
          <w:sz w:val="28"/>
          <w:szCs w:val="28"/>
          <w:lang w:eastAsia="zh-TW"/>
        </w:rPr>
        <w:t xml:space="preserve">    今天我就向大家分享一下我對</w:t>
      </w:r>
      <w:r w:rsidR="00C178F6">
        <w:rPr>
          <w:rFonts w:ascii="標楷體" w:eastAsia="標楷體" w:hAnsi="標楷體" w:cs="新細明體" w:hint="eastAsia"/>
          <w:sz w:val="28"/>
          <w:szCs w:val="28"/>
          <w:lang w:eastAsia="zh-TW"/>
        </w:rPr>
        <w:t>香港</w:t>
      </w:r>
      <w:r w:rsidRPr="00995CDE">
        <w:rPr>
          <w:rFonts w:ascii="標楷體" w:eastAsia="標楷體" w:hAnsi="標楷體" w:cs="新細明體" w:hint="eastAsia"/>
          <w:sz w:val="28"/>
          <w:szCs w:val="28"/>
          <w:lang w:eastAsia="zh-TW"/>
        </w:rPr>
        <w:t>基本法頒</w:t>
      </w:r>
      <w:proofErr w:type="gramStart"/>
      <w:r w:rsidRPr="00995CDE">
        <w:rPr>
          <w:rFonts w:ascii="標楷體" w:eastAsia="標楷體" w:hAnsi="標楷體" w:cs="新細明體" w:hint="eastAsia"/>
          <w:sz w:val="28"/>
          <w:szCs w:val="28"/>
          <w:lang w:eastAsia="zh-TW"/>
        </w:rPr>
        <w:t>佈</w:t>
      </w:r>
      <w:proofErr w:type="gramEnd"/>
      <w:r w:rsidRPr="00995CDE">
        <w:rPr>
          <w:rFonts w:ascii="標楷體" w:eastAsia="標楷體" w:hAnsi="標楷體" w:cs="新細明體" w:hint="eastAsia"/>
          <w:sz w:val="28"/>
          <w:szCs w:val="28"/>
          <w:lang w:eastAsia="zh-TW"/>
        </w:rPr>
        <w:t>35年，實施27年的一些體會作一個</w:t>
      </w:r>
      <w:proofErr w:type="gramStart"/>
      <w:r w:rsidRPr="00995CDE">
        <w:rPr>
          <w:rFonts w:ascii="標楷體" w:eastAsia="標楷體" w:hAnsi="標楷體" w:cs="新細明體" w:hint="eastAsia"/>
          <w:sz w:val="28"/>
          <w:szCs w:val="28"/>
          <w:lang w:eastAsia="zh-TW"/>
        </w:rPr>
        <w:t>匯</w:t>
      </w:r>
      <w:proofErr w:type="gramEnd"/>
      <w:r w:rsidRPr="00995CDE">
        <w:rPr>
          <w:rFonts w:ascii="標楷體" w:eastAsia="標楷體" w:hAnsi="標楷體" w:cs="新細明體" w:hint="eastAsia"/>
          <w:sz w:val="28"/>
          <w:szCs w:val="28"/>
          <w:lang w:eastAsia="zh-TW"/>
        </w:rPr>
        <w:t>報，並對香港和澳門在「一國兩制」之下，可以合力謀發展，互相輝映，提出一些不成熟的</w:t>
      </w:r>
      <w:r w:rsidR="00872F44">
        <w:rPr>
          <w:rFonts w:ascii="標楷體" w:eastAsia="標楷體" w:hAnsi="標楷體" w:cs="新細明體" w:hint="eastAsia"/>
          <w:sz w:val="28"/>
          <w:szCs w:val="28"/>
          <w:lang w:eastAsia="zh-TW"/>
        </w:rPr>
        <w:t>個人</w:t>
      </w:r>
      <w:r w:rsidRPr="00995CDE">
        <w:rPr>
          <w:rFonts w:ascii="標楷體" w:eastAsia="標楷體" w:hAnsi="標楷體" w:cs="新細明體" w:hint="eastAsia"/>
          <w:sz w:val="28"/>
          <w:szCs w:val="28"/>
          <w:lang w:eastAsia="zh-TW"/>
        </w:rPr>
        <w:t>看法，請大家指教。</w:t>
      </w:r>
    </w:p>
    <w:p w14:paraId="6D3ACDFD" w14:textId="77777777" w:rsidR="009761F6" w:rsidRPr="00995CDE" w:rsidRDefault="009761F6" w:rsidP="00C53311">
      <w:pPr>
        <w:spacing w:after="0" w:line="0" w:lineRule="atLeast"/>
        <w:jc w:val="both"/>
        <w:rPr>
          <w:rFonts w:ascii="標楷體" w:eastAsia="標楷體" w:hAnsi="標楷體"/>
          <w:sz w:val="28"/>
          <w:szCs w:val="28"/>
          <w:lang w:eastAsia="zh-TW"/>
        </w:rPr>
      </w:pPr>
    </w:p>
    <w:p w14:paraId="31CCBFDE" w14:textId="0FD4F8D6" w:rsidR="00873E64" w:rsidRPr="00995CDE" w:rsidRDefault="00873E64" w:rsidP="00C53311">
      <w:pPr>
        <w:pStyle w:val="a9"/>
        <w:numPr>
          <w:ilvl w:val="0"/>
          <w:numId w:val="5"/>
        </w:numPr>
        <w:spacing w:after="0" w:line="0" w:lineRule="atLeast"/>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憲制架構：</w:t>
      </w:r>
      <w:r w:rsidR="00021941" w:rsidRPr="00995CDE">
        <w:rPr>
          <w:rFonts w:ascii="標楷體" w:eastAsia="標楷體" w:hAnsi="標楷體" w:hint="eastAsia"/>
          <w:sz w:val="28"/>
          <w:szCs w:val="28"/>
          <w:lang w:eastAsia="zh-TW"/>
        </w:rPr>
        <w:t>「</w:t>
      </w:r>
      <w:r w:rsidRPr="00995CDE">
        <w:rPr>
          <w:rFonts w:ascii="標楷體" w:eastAsia="標楷體" w:hAnsi="標楷體" w:hint="eastAsia"/>
          <w:sz w:val="28"/>
          <w:szCs w:val="28"/>
          <w:lang w:eastAsia="zh-TW"/>
        </w:rPr>
        <w:t>行政主導</w:t>
      </w:r>
      <w:r w:rsidR="00021941" w:rsidRPr="00995CDE">
        <w:rPr>
          <w:rFonts w:ascii="標楷體" w:eastAsia="標楷體" w:hAnsi="標楷體" w:hint="eastAsia"/>
          <w:sz w:val="28"/>
          <w:szCs w:val="28"/>
          <w:lang w:eastAsia="zh-TW"/>
        </w:rPr>
        <w:t>」</w:t>
      </w:r>
      <w:r w:rsidRPr="00995CDE">
        <w:rPr>
          <w:rFonts w:ascii="標楷體" w:eastAsia="標楷體" w:hAnsi="標楷體" w:hint="eastAsia"/>
          <w:sz w:val="28"/>
          <w:szCs w:val="28"/>
          <w:lang w:eastAsia="zh-TW"/>
        </w:rPr>
        <w:t>體制不同</w:t>
      </w:r>
    </w:p>
    <w:p w14:paraId="3993032F" w14:textId="3EE341BA" w:rsidR="00873E64" w:rsidRPr="00995CDE" w:rsidRDefault="00873E64" w:rsidP="00C53311">
      <w:pPr>
        <w:spacing w:after="0" w:line="0" w:lineRule="atLeast"/>
        <w:jc w:val="both"/>
        <w:rPr>
          <w:rFonts w:ascii="標楷體" w:eastAsia="標楷體" w:hAnsi="標楷體"/>
          <w:sz w:val="28"/>
          <w:szCs w:val="28"/>
          <w:lang w:eastAsia="zh-TW"/>
        </w:rPr>
      </w:pPr>
    </w:p>
    <w:p w14:paraId="4C158C9B" w14:textId="4E2558F5" w:rsidR="00D74269" w:rsidRPr="00995CDE" w:rsidRDefault="00D74269" w:rsidP="00C53311">
      <w:pPr>
        <w:pStyle w:val="a9"/>
        <w:numPr>
          <w:ilvl w:val="0"/>
          <w:numId w:val="6"/>
        </w:numPr>
        <w:spacing w:after="0" w:line="0" w:lineRule="atLeast"/>
        <w:ind w:left="709" w:hanging="709"/>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澳門基本法與香港基本法雖然同為「一國兩制」下的特別行政區憲制性文件，但在內容和實踐上存在多方面的不同。</w:t>
      </w:r>
    </w:p>
    <w:p w14:paraId="6B27B694" w14:textId="4BE86ADC" w:rsidR="00D74269" w:rsidRPr="00995CDE" w:rsidRDefault="00D74269" w:rsidP="00C53311">
      <w:pPr>
        <w:pStyle w:val="a9"/>
        <w:numPr>
          <w:ilvl w:val="0"/>
          <w:numId w:val="7"/>
        </w:numPr>
        <w:spacing w:after="0" w:line="0" w:lineRule="atLeast"/>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澳門基本法在行政主導方面設計明確。立法會在審議政策上雖有一定作用，但行政長官及其團隊在施政決策及推動政策方面佔主導地位，</w:t>
      </w:r>
      <w:r w:rsidR="00F62EFC">
        <w:rPr>
          <w:rFonts w:ascii="標楷體" w:eastAsia="標楷體" w:hAnsi="標楷體" w:hint="eastAsia"/>
          <w:sz w:val="28"/>
          <w:szCs w:val="28"/>
          <w:lang w:eastAsia="zh-TW"/>
        </w:rPr>
        <w:t>按基本法第五十條，制定行政法規並頒佈執行。</w:t>
      </w:r>
      <w:r w:rsidRPr="00995CDE">
        <w:rPr>
          <w:rFonts w:ascii="標楷體" w:eastAsia="標楷體" w:hAnsi="標楷體" w:hint="eastAsia"/>
          <w:sz w:val="28"/>
          <w:szCs w:val="28"/>
          <w:lang w:eastAsia="zh-TW"/>
        </w:rPr>
        <w:t>體現「行政主導、</w:t>
      </w:r>
      <w:r w:rsidR="00021941" w:rsidRPr="00995CDE">
        <w:rPr>
          <w:rFonts w:ascii="標楷體" w:eastAsia="標楷體" w:hAnsi="標楷體" w:hint="eastAsia"/>
          <w:sz w:val="28"/>
          <w:szCs w:val="28"/>
          <w:lang w:eastAsia="zh-TW"/>
        </w:rPr>
        <w:t>行政立法互相制約，互相配合，更重配合</w:t>
      </w:r>
      <w:r w:rsidRPr="00995CDE">
        <w:rPr>
          <w:rFonts w:ascii="標楷體" w:eastAsia="標楷體" w:hAnsi="標楷體" w:hint="eastAsia"/>
          <w:sz w:val="28"/>
          <w:szCs w:val="28"/>
          <w:lang w:eastAsia="zh-TW"/>
        </w:rPr>
        <w:t>」的治理模式。這一架構有助於政策的高效執行，但在權力集中度和運作方式上更為明顯。</w:t>
      </w:r>
    </w:p>
    <w:p w14:paraId="4F81F2A2" w14:textId="77777777" w:rsidR="00021941" w:rsidRPr="00995CDE" w:rsidRDefault="00021941" w:rsidP="00C53311">
      <w:pPr>
        <w:spacing w:after="0" w:line="0" w:lineRule="atLeast"/>
        <w:jc w:val="both"/>
        <w:rPr>
          <w:rFonts w:ascii="標楷體" w:eastAsia="標楷體" w:hAnsi="標楷體"/>
          <w:sz w:val="28"/>
          <w:szCs w:val="28"/>
          <w:lang w:eastAsia="zh-TW"/>
        </w:rPr>
      </w:pPr>
    </w:p>
    <w:p w14:paraId="66DE9C26" w14:textId="3D4A6EBA" w:rsidR="00D74269" w:rsidRPr="00995CDE" w:rsidRDefault="00D74269" w:rsidP="00C53311">
      <w:pPr>
        <w:pStyle w:val="a9"/>
        <w:numPr>
          <w:ilvl w:val="0"/>
          <w:numId w:val="7"/>
        </w:numPr>
        <w:spacing w:after="0" w:line="0" w:lineRule="atLeast"/>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澳門基本法對立法會的組成有明確規定。澳門立法會由直接選舉、間接選舉及</w:t>
      </w:r>
      <w:r w:rsidRPr="00995CDE">
        <w:rPr>
          <w:rFonts w:ascii="標楷體" w:eastAsia="標楷體" w:hAnsi="標楷體" w:hint="eastAsia"/>
          <w:b/>
          <w:bCs/>
          <w:sz w:val="28"/>
          <w:szCs w:val="28"/>
          <w:lang w:eastAsia="zh-TW"/>
        </w:rPr>
        <w:t>由行政長官委任的議員共同組成，三者比例隨時間有所調整</w:t>
      </w:r>
      <w:r w:rsidR="00021941" w:rsidRPr="00995CDE">
        <w:rPr>
          <w:rFonts w:ascii="標楷體" w:eastAsia="標楷體" w:hAnsi="標楷體" w:hint="eastAsia"/>
          <w:sz w:val="28"/>
          <w:szCs w:val="28"/>
          <w:lang w:eastAsia="zh-TW"/>
        </w:rPr>
        <w:t>（</w:t>
      </w:r>
      <w:r w:rsidR="00021941" w:rsidRPr="00B331AD">
        <w:rPr>
          <w:rFonts w:ascii="標楷體" w:eastAsia="標楷體" w:hAnsi="標楷體" w:hint="eastAsia"/>
          <w:sz w:val="28"/>
          <w:szCs w:val="28"/>
          <w:lang w:eastAsia="zh-TW"/>
        </w:rPr>
        <w:t>目前是</w:t>
      </w:r>
      <w:r w:rsidR="00F62EFC" w:rsidRPr="00B331AD">
        <w:rPr>
          <w:rFonts w:ascii="標楷體" w:eastAsia="標楷體" w:hAnsi="標楷體" w:hint="eastAsia"/>
          <w:sz w:val="28"/>
          <w:szCs w:val="28"/>
          <w:lang w:eastAsia="zh-TW"/>
        </w:rPr>
        <w:t>14席</w:t>
      </w:r>
      <w:r w:rsidR="00021941" w:rsidRPr="00B331AD">
        <w:rPr>
          <w:rFonts w:ascii="標楷體" w:eastAsia="標楷體" w:hAnsi="標楷體" w:hint="eastAsia"/>
          <w:sz w:val="28"/>
          <w:szCs w:val="28"/>
          <w:lang w:eastAsia="zh-TW"/>
        </w:rPr>
        <w:t>直接選舉，</w:t>
      </w:r>
      <w:r w:rsidR="00F62EFC" w:rsidRPr="00B331AD">
        <w:rPr>
          <w:rFonts w:ascii="標楷體" w:eastAsia="標楷體" w:hAnsi="標楷體" w:hint="eastAsia"/>
          <w:sz w:val="28"/>
          <w:szCs w:val="28"/>
          <w:lang w:eastAsia="zh-TW"/>
        </w:rPr>
        <w:t>12席</w:t>
      </w:r>
      <w:r w:rsidR="00021941" w:rsidRPr="00B331AD">
        <w:rPr>
          <w:rFonts w:ascii="標楷體" w:eastAsia="標楷體" w:hAnsi="標楷體" w:hint="eastAsia"/>
          <w:sz w:val="28"/>
          <w:szCs w:val="28"/>
          <w:lang w:eastAsia="zh-TW"/>
        </w:rPr>
        <w:t>間接選舉，</w:t>
      </w:r>
      <w:r w:rsidR="00F62EFC" w:rsidRPr="00B331AD">
        <w:rPr>
          <w:rFonts w:ascii="標楷體" w:eastAsia="標楷體" w:hAnsi="標楷體" w:hint="eastAsia"/>
          <w:sz w:val="28"/>
          <w:szCs w:val="28"/>
          <w:lang w:eastAsia="zh-TW"/>
        </w:rPr>
        <w:t>7席由行政長官</w:t>
      </w:r>
      <w:r w:rsidR="00021941" w:rsidRPr="00B331AD">
        <w:rPr>
          <w:rFonts w:ascii="標楷體" w:eastAsia="標楷體" w:hAnsi="標楷體" w:hint="eastAsia"/>
          <w:sz w:val="28"/>
          <w:szCs w:val="28"/>
          <w:lang w:eastAsia="zh-TW"/>
        </w:rPr>
        <w:t>委任組成</w:t>
      </w:r>
      <w:r w:rsidR="00021941" w:rsidRPr="00995CDE">
        <w:rPr>
          <w:rFonts w:ascii="標楷體" w:eastAsia="標楷體" w:hAnsi="標楷體" w:hint="eastAsia"/>
          <w:sz w:val="28"/>
          <w:szCs w:val="28"/>
          <w:lang w:eastAsia="zh-TW"/>
        </w:rPr>
        <w:t>）。</w:t>
      </w:r>
      <w:r w:rsidRPr="00995CDE">
        <w:rPr>
          <w:rFonts w:ascii="標楷體" w:eastAsia="標楷體" w:hAnsi="標楷體" w:hint="eastAsia"/>
          <w:sz w:val="28"/>
          <w:szCs w:val="28"/>
          <w:lang w:eastAsia="zh-TW"/>
        </w:rPr>
        <w:t>這種設計旨在兼顧民意、專業界別意見及行政長官的治理需要，確保立法機構能夠有效監督政府，同時維持行政主導的制度特色。</w:t>
      </w:r>
    </w:p>
    <w:p w14:paraId="7468339E" w14:textId="77777777" w:rsidR="00021941" w:rsidRPr="00995CDE" w:rsidRDefault="00021941" w:rsidP="00C53311">
      <w:pPr>
        <w:spacing w:after="0" w:line="0" w:lineRule="atLeast"/>
        <w:jc w:val="both"/>
        <w:rPr>
          <w:rFonts w:ascii="標楷體" w:eastAsia="標楷體" w:hAnsi="標楷體"/>
          <w:sz w:val="28"/>
          <w:szCs w:val="28"/>
          <w:lang w:eastAsia="zh-TW"/>
        </w:rPr>
      </w:pPr>
    </w:p>
    <w:p w14:paraId="51967A13" w14:textId="71B629A3" w:rsidR="00D74269" w:rsidRPr="00995CDE" w:rsidRDefault="009136E8" w:rsidP="00C53311">
      <w:pPr>
        <w:spacing w:after="0" w:line="0" w:lineRule="atLeast"/>
        <w:ind w:leftChars="295" w:left="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根據《澳門基本法》及相關規定，</w:t>
      </w:r>
      <w:r w:rsidRPr="00995CDE">
        <w:rPr>
          <w:rFonts w:ascii="標楷體" w:eastAsia="標楷體" w:hAnsi="標楷體" w:hint="eastAsia"/>
          <w:b/>
          <w:bCs/>
          <w:sz w:val="28"/>
          <w:szCs w:val="28"/>
          <w:lang w:eastAsia="zh-TW"/>
        </w:rPr>
        <w:t>全國性法律中屬於澳門特區實施範圍的部分，經特區立法機關公布後，行政長官需以行政命令形式落實執行，保障國家利益與澳門特區法治協同發展。</w:t>
      </w:r>
      <w:r w:rsidRPr="00995CDE">
        <w:rPr>
          <w:rFonts w:ascii="標楷體" w:eastAsia="標楷體" w:hAnsi="標楷體" w:hint="eastAsia"/>
          <w:sz w:val="28"/>
          <w:szCs w:val="28"/>
          <w:lang w:eastAsia="zh-TW"/>
        </w:rPr>
        <w:t>這一機制強調</w:t>
      </w:r>
      <w:r w:rsidRPr="00995CDE">
        <w:rPr>
          <w:rFonts w:ascii="標楷體" w:eastAsia="標楷體" w:hAnsi="標楷體" w:hint="eastAsia"/>
          <w:sz w:val="28"/>
          <w:szCs w:val="28"/>
          <w:lang w:eastAsia="zh-TW"/>
        </w:rPr>
        <w:lastRenderedPageBreak/>
        <w:t>行政長官在連結中央權力與地方治理上的關鍵角色，體現「一國兩制」下的法律統一性與行政高效性。</w:t>
      </w:r>
    </w:p>
    <w:p w14:paraId="3A160E9B" w14:textId="77777777" w:rsidR="00021941" w:rsidRPr="00995CDE" w:rsidRDefault="00021941" w:rsidP="00C53311">
      <w:pPr>
        <w:spacing w:after="0" w:line="0" w:lineRule="atLeast"/>
        <w:ind w:leftChars="295" w:left="708"/>
        <w:jc w:val="both"/>
        <w:rPr>
          <w:rFonts w:ascii="標楷體" w:eastAsia="標楷體" w:hAnsi="標楷體"/>
          <w:sz w:val="28"/>
          <w:szCs w:val="28"/>
          <w:lang w:eastAsia="zh-TW"/>
        </w:rPr>
      </w:pPr>
    </w:p>
    <w:p w14:paraId="020CE7E8" w14:textId="71B5192E" w:rsidR="009136E8" w:rsidRPr="00995CDE" w:rsidRDefault="009136E8" w:rsidP="00C53311">
      <w:pPr>
        <w:pStyle w:val="a9"/>
        <w:numPr>
          <w:ilvl w:val="0"/>
          <w:numId w:val="7"/>
        </w:numPr>
        <w:spacing w:after="0" w:line="0" w:lineRule="atLeast"/>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澳門《基本法》第23條規定，澳門特別行政區應自行立法禁止任何叛國、分裂國家、煽動叛亂、顛覆中央人民政府及竊取國家機密的行為。與香港相比，</w:t>
      </w:r>
      <w:r w:rsidRPr="00995CDE">
        <w:rPr>
          <w:rFonts w:ascii="標楷體" w:eastAsia="標楷體" w:hAnsi="標楷體" w:hint="eastAsia"/>
          <w:b/>
          <w:bCs/>
          <w:sz w:val="28"/>
          <w:szCs w:val="28"/>
          <w:lang w:eastAsia="zh-TW"/>
        </w:rPr>
        <w:t>澳門在2009年即順利完成了23條相關立法，制定並通過了《維護國家安全法》。該法律對危害國家安全的罪行</w:t>
      </w:r>
      <w:r w:rsidR="00B331AD">
        <w:rPr>
          <w:rFonts w:ascii="標楷體" w:eastAsia="標楷體" w:hAnsi="標楷體" w:hint="eastAsia"/>
          <w:b/>
          <w:bCs/>
          <w:sz w:val="28"/>
          <w:szCs w:val="28"/>
          <w:lang w:eastAsia="zh-TW"/>
        </w:rPr>
        <w:t>等</w:t>
      </w:r>
      <w:r w:rsidRPr="00995CDE">
        <w:rPr>
          <w:rFonts w:ascii="標楷體" w:eastAsia="標楷體" w:hAnsi="標楷體" w:hint="eastAsia"/>
          <w:b/>
          <w:bCs/>
          <w:sz w:val="28"/>
          <w:szCs w:val="28"/>
          <w:lang w:eastAsia="zh-TW"/>
        </w:rPr>
        <w:t>作出明確界定，</w:t>
      </w:r>
      <w:r w:rsidRPr="00995CDE">
        <w:rPr>
          <w:rFonts w:ascii="標楷體" w:eastAsia="標楷體" w:hAnsi="標楷體" w:hint="eastAsia"/>
          <w:sz w:val="28"/>
          <w:szCs w:val="28"/>
          <w:lang w:eastAsia="zh-TW"/>
        </w:rPr>
        <w:t>並有相應的刑罰措施。澳門23條</w:t>
      </w:r>
      <w:r w:rsidRPr="00995CDE">
        <w:rPr>
          <w:rFonts w:ascii="標楷體" w:eastAsia="標楷體" w:hAnsi="標楷體" w:hint="eastAsia"/>
          <w:b/>
          <w:bCs/>
          <w:sz w:val="28"/>
          <w:szCs w:val="28"/>
          <w:lang w:eastAsia="zh-TW"/>
        </w:rPr>
        <w:t>立法過程中，政府積極與社會各界進行溝通，並在立法過程中充分考慮本地社會的穩定與和諧，因此社會反響</w:t>
      </w:r>
      <w:r w:rsidR="00B331AD">
        <w:rPr>
          <w:rFonts w:ascii="標楷體" w:eastAsia="標楷體" w:hAnsi="標楷體" w:hint="eastAsia"/>
          <w:b/>
          <w:bCs/>
          <w:sz w:val="28"/>
          <w:szCs w:val="28"/>
          <w:lang w:eastAsia="zh-TW"/>
        </w:rPr>
        <w:t>應正面。</w:t>
      </w:r>
      <w:r w:rsidRPr="00995CDE">
        <w:rPr>
          <w:rFonts w:ascii="標楷體" w:eastAsia="標楷體" w:hAnsi="標楷體" w:hint="eastAsia"/>
          <w:b/>
          <w:bCs/>
          <w:sz w:val="28"/>
          <w:szCs w:val="28"/>
          <w:lang w:eastAsia="zh-TW"/>
        </w:rPr>
        <w:t>這一立法不僅鞏固了澳門特區與中央的法治聯繫，也為維護國家安全和澳門長期繁榮穩定提供了法律保障，成為「一國兩制」成功實踐的重要例證。</w:t>
      </w:r>
    </w:p>
    <w:p w14:paraId="6DD07C0D" w14:textId="77777777" w:rsidR="00021941" w:rsidRPr="00995CDE" w:rsidRDefault="00021941" w:rsidP="00C53311">
      <w:pPr>
        <w:spacing w:after="0" w:line="0" w:lineRule="atLeast"/>
        <w:jc w:val="both"/>
        <w:rPr>
          <w:rFonts w:ascii="標楷體" w:eastAsia="標楷體" w:hAnsi="標楷體"/>
          <w:sz w:val="28"/>
          <w:szCs w:val="28"/>
          <w:lang w:eastAsia="zh-TW"/>
        </w:rPr>
      </w:pPr>
    </w:p>
    <w:p w14:paraId="59920897" w14:textId="3EDF49E7" w:rsidR="00021941" w:rsidRPr="00995CDE" w:rsidRDefault="00021941" w:rsidP="00C53311">
      <w:pPr>
        <w:pStyle w:val="a9"/>
        <w:numPr>
          <w:ilvl w:val="0"/>
          <w:numId w:val="6"/>
        </w:numPr>
        <w:spacing w:after="0" w:line="0" w:lineRule="atLeast"/>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香港實行「行政主導」的環境</w:t>
      </w:r>
    </w:p>
    <w:p w14:paraId="57C2382C" w14:textId="4FF798B9" w:rsidR="00A31C68" w:rsidRPr="00B331AD" w:rsidRDefault="009136E8" w:rsidP="00C53311">
      <w:pPr>
        <w:pStyle w:val="a9"/>
        <w:numPr>
          <w:ilvl w:val="0"/>
          <w:numId w:val="8"/>
        </w:numPr>
        <w:spacing w:after="0" w:line="0" w:lineRule="atLeast"/>
        <w:jc w:val="both"/>
        <w:rPr>
          <w:rFonts w:ascii="標楷體" w:eastAsia="標楷體" w:hAnsi="標楷體"/>
          <w:sz w:val="28"/>
          <w:szCs w:val="28"/>
          <w:lang w:eastAsia="zh-TW"/>
        </w:rPr>
      </w:pPr>
      <w:r w:rsidRPr="00B331AD">
        <w:rPr>
          <w:rFonts w:ascii="標楷體" w:eastAsia="標楷體" w:hAnsi="標楷體" w:hint="eastAsia"/>
          <w:b/>
          <w:bCs/>
          <w:sz w:val="28"/>
          <w:szCs w:val="28"/>
          <w:lang w:eastAsia="zh-TW"/>
        </w:rPr>
        <w:t>香港基本法亦以「行政主導」為核心治理模式，</w:t>
      </w:r>
      <w:r w:rsidR="00A36CEF" w:rsidRPr="00B331AD">
        <w:rPr>
          <w:rFonts w:ascii="標楷體" w:eastAsia="標楷體" w:hAnsi="標楷體" w:hint="eastAsia"/>
          <w:sz w:val="28"/>
          <w:szCs w:val="28"/>
          <w:lang w:eastAsia="zh-TW"/>
        </w:rPr>
        <w:t>與澳門不同之處。</w:t>
      </w:r>
      <w:r w:rsidRPr="00B331AD">
        <w:rPr>
          <w:rFonts w:ascii="標楷體" w:eastAsia="標楷體" w:hAnsi="標楷體" w:hint="eastAsia"/>
          <w:sz w:val="28"/>
          <w:szCs w:val="28"/>
          <w:lang w:eastAsia="zh-TW"/>
        </w:rPr>
        <w:t>在香港特區，</w:t>
      </w:r>
      <w:r w:rsidRPr="00B331AD">
        <w:rPr>
          <w:rFonts w:ascii="標楷體" w:eastAsia="標楷體" w:hAnsi="標楷體" w:hint="eastAsia"/>
          <w:b/>
          <w:bCs/>
          <w:sz w:val="28"/>
          <w:szCs w:val="28"/>
          <w:lang w:eastAsia="zh-TW"/>
        </w:rPr>
        <w:t>雖然行政長官及其團隊負責政策規劃與執行，但立法會在審議法案、預算案及政策方面扮演重</w:t>
      </w:r>
      <w:r w:rsidR="00872F44">
        <w:rPr>
          <w:rFonts w:ascii="標楷體" w:eastAsia="標楷體" w:hAnsi="標楷體" w:hint="eastAsia"/>
          <w:b/>
          <w:bCs/>
          <w:sz w:val="28"/>
          <w:szCs w:val="28"/>
          <w:lang w:eastAsia="zh-TW"/>
        </w:rPr>
        <w:t>要制衡</w:t>
      </w:r>
      <w:r w:rsidRPr="00B331AD">
        <w:rPr>
          <w:rFonts w:ascii="標楷體" w:eastAsia="標楷體" w:hAnsi="標楷體" w:hint="eastAsia"/>
          <w:b/>
          <w:bCs/>
          <w:sz w:val="28"/>
          <w:szCs w:val="28"/>
          <w:lang w:eastAsia="zh-TW"/>
        </w:rPr>
        <w:t>角色。事實上</w:t>
      </w:r>
      <w:r w:rsidR="00021941" w:rsidRPr="0096738C">
        <w:rPr>
          <w:rFonts w:ascii="標楷體" w:eastAsia="標楷體" w:hAnsi="標楷體" w:hint="eastAsia"/>
          <w:b/>
          <w:bCs/>
          <w:sz w:val="28"/>
          <w:szCs w:val="28"/>
          <w:lang w:eastAsia="zh-TW"/>
        </w:rPr>
        <w:t>在20</w:t>
      </w:r>
      <w:r w:rsidR="0096738C" w:rsidRPr="0096738C">
        <w:rPr>
          <w:rFonts w:ascii="標楷體" w:eastAsia="標楷體" w:hAnsi="標楷體" w:hint="eastAsia"/>
          <w:b/>
          <w:bCs/>
          <w:sz w:val="28"/>
          <w:szCs w:val="28"/>
          <w:lang w:eastAsia="zh-TW"/>
        </w:rPr>
        <w:t>19</w:t>
      </w:r>
      <w:r w:rsidR="00021941" w:rsidRPr="0096738C">
        <w:rPr>
          <w:rFonts w:ascii="標楷體" w:eastAsia="標楷體" w:hAnsi="標楷體" w:hint="eastAsia"/>
          <w:b/>
          <w:bCs/>
          <w:sz w:val="28"/>
          <w:szCs w:val="28"/>
          <w:lang w:eastAsia="zh-TW"/>
        </w:rPr>
        <w:t>年之前</w:t>
      </w:r>
      <w:r w:rsidRPr="00B331AD">
        <w:rPr>
          <w:rFonts w:ascii="標楷體" w:eastAsia="標楷體" w:hAnsi="標楷體" w:hint="eastAsia"/>
          <w:b/>
          <w:bCs/>
          <w:sz w:val="28"/>
          <w:szCs w:val="28"/>
          <w:lang w:eastAsia="zh-TW"/>
        </w:rPr>
        <w:t>，</w:t>
      </w:r>
      <w:r w:rsidR="00A36CEF" w:rsidRPr="00B331AD">
        <w:rPr>
          <w:rFonts w:ascii="標楷體" w:eastAsia="標楷體" w:hAnsi="標楷體" w:hint="eastAsia"/>
          <w:b/>
          <w:bCs/>
          <w:sz w:val="28"/>
          <w:szCs w:val="28"/>
          <w:lang w:eastAsia="zh-TW"/>
        </w:rPr>
        <w:t>立法會內潛在反華勢力，回歸到2019年間反對派勢力一路擴張，利用</w:t>
      </w:r>
      <w:r w:rsidRPr="00B331AD">
        <w:rPr>
          <w:rFonts w:ascii="標楷體" w:eastAsia="標楷體" w:hAnsi="標楷體" w:hint="eastAsia"/>
          <w:b/>
          <w:bCs/>
          <w:sz w:val="28"/>
          <w:szCs w:val="28"/>
          <w:lang w:eastAsia="zh-TW"/>
        </w:rPr>
        <w:t>立法會的審議權和否決權時會對特區政府的施政形成阻礙，</w:t>
      </w:r>
      <w:r w:rsidRPr="00B331AD">
        <w:rPr>
          <w:rFonts w:ascii="標楷體" w:eastAsia="標楷體" w:hAnsi="標楷體" w:hint="eastAsia"/>
          <w:sz w:val="28"/>
          <w:szCs w:val="28"/>
          <w:lang w:eastAsia="zh-TW"/>
        </w:rPr>
        <w:t>例如在涉及民生、財政或政治改革等重大議題時，立法會內部不同派系的意見分歧常導致法案審議延宕甚至被否決，影響政府政策的落實速度和效果。</w:t>
      </w:r>
    </w:p>
    <w:p w14:paraId="675D7C44" w14:textId="77777777" w:rsidR="00A36CEF" w:rsidRPr="00A36CEF" w:rsidRDefault="00A36CEF" w:rsidP="00C53311">
      <w:pPr>
        <w:spacing w:after="0" w:line="0" w:lineRule="atLeast"/>
        <w:jc w:val="both"/>
        <w:rPr>
          <w:rFonts w:ascii="標楷體" w:eastAsia="標楷體" w:hAnsi="標楷體"/>
          <w:sz w:val="28"/>
          <w:szCs w:val="28"/>
          <w:lang w:eastAsia="zh-TW"/>
        </w:rPr>
      </w:pPr>
    </w:p>
    <w:p w14:paraId="087C88B3" w14:textId="6D5FA6B9" w:rsidR="00A31C68" w:rsidRPr="00872F44" w:rsidRDefault="00A31C68" w:rsidP="00C53311">
      <w:pPr>
        <w:pStyle w:val="a9"/>
        <w:numPr>
          <w:ilvl w:val="0"/>
          <w:numId w:val="8"/>
        </w:numPr>
        <w:spacing w:after="0" w:line="0" w:lineRule="atLeast"/>
        <w:jc w:val="both"/>
        <w:rPr>
          <w:rFonts w:ascii="標楷體" w:eastAsia="標楷體" w:hAnsi="標楷體"/>
          <w:b/>
          <w:bCs/>
          <w:sz w:val="28"/>
          <w:szCs w:val="28"/>
          <w:lang w:eastAsia="zh-TW"/>
        </w:rPr>
      </w:pPr>
      <w:r w:rsidRPr="00995CDE">
        <w:rPr>
          <w:rFonts w:ascii="標楷體" w:eastAsia="標楷體" w:hAnsi="標楷體" w:hint="eastAsia"/>
          <w:sz w:val="28"/>
          <w:szCs w:val="28"/>
          <w:lang w:eastAsia="zh-TW"/>
        </w:rPr>
        <w:t>司法覆核是1991年英國政府將ICCPR引入香港時，賦予的香港司法機關可以審核立法和行政決定才開始設立的，造成的行政、立法和司法三權之間的關係更加類似於美國式的三權分立，</w:t>
      </w:r>
      <w:r w:rsidR="00A36CEF" w:rsidRPr="00872F44">
        <w:rPr>
          <w:rFonts w:ascii="標楷體" w:eastAsia="標楷體" w:hAnsi="標楷體" w:hint="eastAsia"/>
          <w:b/>
          <w:bCs/>
          <w:sz w:val="28"/>
          <w:szCs w:val="28"/>
          <w:lang w:eastAsia="zh-TW"/>
        </w:rPr>
        <w:t>反政府人士濫用司法覆核，</w:t>
      </w:r>
      <w:r w:rsidRPr="00872F44">
        <w:rPr>
          <w:rFonts w:ascii="標楷體" w:eastAsia="標楷體" w:hAnsi="標楷體" w:hint="eastAsia"/>
          <w:b/>
          <w:bCs/>
          <w:sz w:val="28"/>
          <w:szCs w:val="28"/>
          <w:lang w:eastAsia="zh-TW"/>
        </w:rPr>
        <w:t>為回歸後行政</w:t>
      </w:r>
      <w:r w:rsidR="00B331AD" w:rsidRPr="00872F44">
        <w:rPr>
          <w:rFonts w:ascii="標楷體" w:eastAsia="標楷體" w:hAnsi="標楷體" w:hint="eastAsia"/>
          <w:b/>
          <w:bCs/>
          <w:sz w:val="28"/>
          <w:szCs w:val="28"/>
          <w:lang w:eastAsia="zh-TW"/>
        </w:rPr>
        <w:t>主導</w:t>
      </w:r>
      <w:r w:rsidRPr="00872F44">
        <w:rPr>
          <w:rFonts w:ascii="標楷體" w:eastAsia="標楷體" w:hAnsi="標楷體" w:hint="eastAsia"/>
          <w:b/>
          <w:bCs/>
          <w:sz w:val="28"/>
          <w:szCs w:val="28"/>
          <w:lang w:eastAsia="zh-TW"/>
        </w:rPr>
        <w:t>不</w:t>
      </w:r>
      <w:proofErr w:type="gramStart"/>
      <w:r w:rsidRPr="00872F44">
        <w:rPr>
          <w:rFonts w:ascii="標楷體" w:eastAsia="標楷體" w:hAnsi="標楷體" w:hint="eastAsia"/>
          <w:b/>
          <w:bCs/>
          <w:sz w:val="28"/>
          <w:szCs w:val="28"/>
          <w:lang w:eastAsia="zh-TW"/>
        </w:rPr>
        <w:t>暢順埋下</w:t>
      </w:r>
      <w:proofErr w:type="gramEnd"/>
      <w:r w:rsidRPr="00872F44">
        <w:rPr>
          <w:rFonts w:ascii="標楷體" w:eastAsia="標楷體" w:hAnsi="標楷體" w:hint="eastAsia"/>
          <w:b/>
          <w:bCs/>
          <w:sz w:val="28"/>
          <w:szCs w:val="28"/>
          <w:lang w:eastAsia="zh-TW"/>
        </w:rPr>
        <w:t>隱患。</w:t>
      </w:r>
    </w:p>
    <w:p w14:paraId="65570E08" w14:textId="77777777" w:rsidR="00A31C68" w:rsidRPr="00995CDE" w:rsidRDefault="00A31C68" w:rsidP="00C53311">
      <w:pPr>
        <w:spacing w:after="0" w:line="0" w:lineRule="atLeast"/>
        <w:jc w:val="both"/>
        <w:rPr>
          <w:rFonts w:ascii="標楷體" w:eastAsia="標楷體" w:hAnsi="標楷體"/>
          <w:sz w:val="28"/>
          <w:szCs w:val="28"/>
          <w:lang w:eastAsia="zh-TW"/>
        </w:rPr>
      </w:pPr>
    </w:p>
    <w:p w14:paraId="71D95A37" w14:textId="6AD5BA4E" w:rsidR="009136E8" w:rsidRPr="00995CDE" w:rsidRDefault="009136E8" w:rsidP="00C53311">
      <w:pPr>
        <w:pStyle w:val="a9"/>
        <w:numPr>
          <w:ilvl w:val="0"/>
          <w:numId w:val="8"/>
        </w:numPr>
        <w:spacing w:after="0" w:line="0" w:lineRule="atLeast"/>
        <w:jc w:val="both"/>
        <w:rPr>
          <w:rFonts w:ascii="標楷體" w:eastAsia="標楷體" w:hAnsi="標楷體"/>
          <w:sz w:val="28"/>
          <w:szCs w:val="28"/>
          <w:lang w:eastAsia="zh-TW"/>
        </w:rPr>
      </w:pPr>
      <w:r w:rsidRPr="00995CDE">
        <w:rPr>
          <w:rFonts w:ascii="標楷體" w:eastAsia="標楷體" w:hAnsi="標楷體" w:hint="eastAsia"/>
          <w:b/>
          <w:bCs/>
          <w:sz w:val="28"/>
          <w:szCs w:val="28"/>
          <w:lang w:eastAsia="zh-TW"/>
        </w:rPr>
        <w:t>香港《基本法》第23條要求香港特別行政區自行立法，</w:t>
      </w:r>
      <w:r w:rsidRPr="00995CDE">
        <w:rPr>
          <w:rFonts w:ascii="標楷體" w:eastAsia="標楷體" w:hAnsi="標楷體" w:hint="eastAsia"/>
          <w:sz w:val="28"/>
          <w:szCs w:val="28"/>
          <w:lang w:eastAsia="zh-TW"/>
        </w:rPr>
        <w:t>以禁止叛國、分裂國家等行為。然而，香港自回歸以來，23條立法進程屢受阻撓。</w:t>
      </w:r>
      <w:r w:rsidRPr="00995CDE">
        <w:rPr>
          <w:rFonts w:ascii="標楷體" w:eastAsia="標楷體" w:hAnsi="標楷體" w:hint="eastAsia"/>
          <w:b/>
          <w:bCs/>
          <w:sz w:val="28"/>
          <w:szCs w:val="28"/>
          <w:lang w:eastAsia="zh-TW"/>
        </w:rPr>
        <w:t>2003年，特區政府首次推動23條立法</w:t>
      </w:r>
      <w:r w:rsidR="00A31C68" w:rsidRPr="00995CDE">
        <w:rPr>
          <w:rFonts w:ascii="標楷體" w:eastAsia="標楷體" w:hAnsi="標楷體" w:hint="eastAsia"/>
          <w:b/>
          <w:bCs/>
          <w:sz w:val="28"/>
          <w:szCs w:val="28"/>
          <w:lang w:eastAsia="zh-TW"/>
        </w:rPr>
        <w:t>不成功</w:t>
      </w:r>
      <w:r w:rsidRPr="00995CDE">
        <w:rPr>
          <w:rFonts w:ascii="標楷體" w:eastAsia="標楷體" w:hAnsi="標楷體" w:hint="eastAsia"/>
          <w:b/>
          <w:bCs/>
          <w:sz w:val="28"/>
          <w:szCs w:val="28"/>
          <w:lang w:eastAsia="zh-TW"/>
        </w:rPr>
        <w:t>，</w:t>
      </w:r>
      <w:r w:rsidR="00A36CEF" w:rsidRPr="0099481D">
        <w:rPr>
          <w:rFonts w:ascii="標楷體" w:eastAsia="標楷體" w:hAnsi="標楷體" w:hint="eastAsia"/>
          <w:b/>
          <w:bCs/>
          <w:sz w:val="28"/>
          <w:szCs w:val="28"/>
          <w:lang w:eastAsia="zh-TW"/>
        </w:rPr>
        <w:t>成了</w:t>
      </w:r>
      <w:r w:rsidR="0099481D" w:rsidRPr="0099481D">
        <w:rPr>
          <w:rFonts w:ascii="標楷體" w:eastAsia="標楷體" w:hAnsi="標楷體" w:hint="eastAsia"/>
          <w:b/>
          <w:bCs/>
          <w:sz w:val="28"/>
          <w:szCs w:val="28"/>
          <w:lang w:eastAsia="zh-TW"/>
        </w:rPr>
        <w:t>在</w:t>
      </w:r>
      <w:r w:rsidR="00A36CEF" w:rsidRPr="0099481D">
        <w:rPr>
          <w:rFonts w:ascii="標楷體" w:eastAsia="標楷體" w:hAnsi="標楷體" w:hint="eastAsia"/>
          <w:b/>
          <w:bCs/>
          <w:sz w:val="28"/>
          <w:szCs w:val="28"/>
          <w:lang w:eastAsia="zh-TW"/>
        </w:rPr>
        <w:t>國安方面不設防城市。</w:t>
      </w:r>
      <w:r w:rsidR="00A31C68" w:rsidRPr="00995CDE">
        <w:rPr>
          <w:rFonts w:ascii="標楷體" w:eastAsia="標楷體" w:hAnsi="標楷體" w:hint="eastAsia"/>
          <w:sz w:val="28"/>
          <w:szCs w:val="28"/>
          <w:lang w:eastAsia="zh-TW"/>
        </w:rPr>
        <w:t>由1989年開始存在的反華政治勢力羽翼已成，推動反抗</w:t>
      </w:r>
      <w:r w:rsidRPr="00995CDE">
        <w:rPr>
          <w:rFonts w:ascii="標楷體" w:eastAsia="標楷體" w:hAnsi="標楷體" w:hint="eastAsia"/>
          <w:sz w:val="28"/>
          <w:szCs w:val="28"/>
          <w:lang w:eastAsia="zh-TW"/>
        </w:rPr>
        <w:t>。加上外部勢力</w:t>
      </w:r>
      <w:r w:rsidR="00872F44">
        <w:rPr>
          <w:rFonts w:ascii="標楷體" w:eastAsia="標楷體" w:hAnsi="標楷體" w:hint="eastAsia"/>
          <w:sz w:val="28"/>
          <w:szCs w:val="28"/>
          <w:lang w:eastAsia="zh-TW"/>
        </w:rPr>
        <w:t>影響</w:t>
      </w:r>
      <w:r w:rsidRPr="00995CDE">
        <w:rPr>
          <w:rFonts w:ascii="標楷體" w:eastAsia="標楷體" w:hAnsi="標楷體" w:hint="eastAsia"/>
          <w:sz w:val="28"/>
          <w:szCs w:val="28"/>
          <w:lang w:eastAsia="zh-TW"/>
        </w:rPr>
        <w:t>，使得23條立法成為政治博弈的焦點，最終導致長期未能完成相關立法。這與澳門在23條立法方面的順利推進形成鮮明對比，反映出兩地在社會氛圍、政治結構及中央與特區關係上的顯著差異。</w:t>
      </w:r>
    </w:p>
    <w:p w14:paraId="1C8772F7" w14:textId="77777777" w:rsidR="00A31C68" w:rsidRPr="00995CDE" w:rsidRDefault="00A31C68" w:rsidP="00C53311">
      <w:pPr>
        <w:pStyle w:val="a9"/>
        <w:spacing w:after="0" w:line="0" w:lineRule="atLeast"/>
        <w:jc w:val="both"/>
        <w:rPr>
          <w:rFonts w:ascii="標楷體" w:eastAsia="標楷體" w:hAnsi="標楷體"/>
          <w:sz w:val="28"/>
          <w:szCs w:val="28"/>
          <w:lang w:eastAsia="zh-TW"/>
        </w:rPr>
      </w:pPr>
    </w:p>
    <w:p w14:paraId="20BE4580" w14:textId="4799E793" w:rsidR="009136E8" w:rsidRPr="00995CDE" w:rsidRDefault="009136E8" w:rsidP="00C53311">
      <w:pPr>
        <w:pStyle w:val="a9"/>
        <w:numPr>
          <w:ilvl w:val="0"/>
          <w:numId w:val="8"/>
        </w:numPr>
        <w:spacing w:after="0" w:line="0" w:lineRule="atLeast"/>
        <w:jc w:val="both"/>
        <w:rPr>
          <w:rFonts w:ascii="標楷體" w:eastAsia="標楷體" w:hAnsi="標楷體"/>
          <w:b/>
          <w:bCs/>
          <w:sz w:val="28"/>
          <w:szCs w:val="28"/>
          <w:lang w:eastAsia="zh-TW"/>
        </w:rPr>
      </w:pPr>
      <w:r w:rsidRPr="00995CDE">
        <w:rPr>
          <w:rFonts w:ascii="標楷體" w:eastAsia="標楷體" w:hAnsi="標楷體" w:hint="eastAsia"/>
          <w:b/>
          <w:bCs/>
          <w:sz w:val="28"/>
          <w:szCs w:val="28"/>
          <w:lang w:eastAsia="zh-TW"/>
        </w:rPr>
        <w:lastRenderedPageBreak/>
        <w:t>隨著中央行使全面管治權，以《香港國安法》一法定香江，以完善選舉制度全面準確落實愛國者治港，香港《基本法》第23條相關立法終於在2024年順利完成，正式通過《維護國家安全條例》。這一立法標誌著香港在落實「一國兩制」及維護國家安全方面邁出關鍵一步。立法內容涵蓋防範叛國等行為，並明確界定罪行和刑罰，回應了中央和本地社會對國家安全的要求。儘管立法過程中社會仍有一定討論和爭議，但最終通過體現了香港特區加強法治建設及維護國家利益的決心。此次23條立法的完成，不僅補上了過去法治體系的漏洞，也為香港社會穩定和長遠發展奠定更堅實的基礎。</w:t>
      </w:r>
    </w:p>
    <w:p w14:paraId="76CE3F2B" w14:textId="77777777" w:rsidR="00AA6C10" w:rsidRPr="00995CDE" w:rsidRDefault="00AA6C10" w:rsidP="00C53311">
      <w:pPr>
        <w:pStyle w:val="1"/>
        <w:spacing w:before="0" w:after="0" w:line="0" w:lineRule="atLeast"/>
        <w:jc w:val="both"/>
        <w:rPr>
          <w:rFonts w:ascii="標楷體" w:eastAsia="標楷體" w:hAnsi="標楷體"/>
          <w:color w:val="auto"/>
          <w:sz w:val="28"/>
          <w:szCs w:val="28"/>
          <w:lang w:eastAsia="zh-TW"/>
        </w:rPr>
      </w:pPr>
    </w:p>
    <w:p w14:paraId="685557A4" w14:textId="24ADC123" w:rsidR="00D74269" w:rsidRPr="00C75026" w:rsidRDefault="00D74269" w:rsidP="00C53311">
      <w:pPr>
        <w:pStyle w:val="1"/>
        <w:numPr>
          <w:ilvl w:val="0"/>
          <w:numId w:val="5"/>
        </w:numPr>
        <w:spacing w:before="0" w:after="0" w:line="0" w:lineRule="atLeast"/>
        <w:jc w:val="both"/>
        <w:rPr>
          <w:rFonts w:ascii="標楷體" w:eastAsia="標楷體" w:hAnsi="標楷體"/>
          <w:b/>
          <w:bCs/>
          <w:color w:val="auto"/>
          <w:sz w:val="28"/>
          <w:szCs w:val="28"/>
          <w:lang w:eastAsia="zh-TW"/>
        </w:rPr>
      </w:pPr>
      <w:r w:rsidRPr="00C75026">
        <w:rPr>
          <w:rFonts w:ascii="標楷體" w:eastAsia="標楷體" w:hAnsi="標楷體" w:hint="eastAsia"/>
          <w:b/>
          <w:bCs/>
          <w:color w:val="auto"/>
          <w:sz w:val="28"/>
          <w:szCs w:val="28"/>
          <w:lang w:eastAsia="zh-TW"/>
        </w:rPr>
        <w:t>香港</w:t>
      </w:r>
      <w:r w:rsidR="002E1129">
        <w:rPr>
          <w:rFonts w:ascii="標楷體" w:eastAsia="標楷體" w:hAnsi="標楷體" w:hint="eastAsia"/>
          <w:b/>
          <w:bCs/>
          <w:color w:val="auto"/>
          <w:sz w:val="28"/>
          <w:szCs w:val="28"/>
          <w:lang w:eastAsia="zh-TW"/>
        </w:rPr>
        <w:t>實踐</w:t>
      </w:r>
      <w:r w:rsidR="00A36CEF" w:rsidRPr="00C75026">
        <w:rPr>
          <w:rFonts w:ascii="標楷體" w:eastAsia="標楷體" w:hAnsi="標楷體" w:hint="eastAsia"/>
          <w:b/>
          <w:bCs/>
          <w:color w:val="auto"/>
          <w:sz w:val="28"/>
          <w:szCs w:val="28"/>
          <w:lang w:eastAsia="zh-TW"/>
        </w:rPr>
        <w:t>「</w:t>
      </w:r>
      <w:r w:rsidRPr="00C75026">
        <w:rPr>
          <w:rFonts w:ascii="標楷體" w:eastAsia="標楷體" w:hAnsi="標楷體" w:hint="eastAsia"/>
          <w:b/>
          <w:bCs/>
          <w:color w:val="auto"/>
          <w:sz w:val="28"/>
          <w:szCs w:val="28"/>
          <w:lang w:eastAsia="zh-TW"/>
        </w:rPr>
        <w:t>一國兩制</w:t>
      </w:r>
      <w:r w:rsidR="00A36CEF" w:rsidRPr="00C75026">
        <w:rPr>
          <w:rFonts w:ascii="標楷體" w:eastAsia="標楷體" w:hAnsi="標楷體" w:hint="eastAsia"/>
          <w:b/>
          <w:bCs/>
          <w:color w:val="auto"/>
          <w:sz w:val="28"/>
          <w:szCs w:val="28"/>
          <w:lang w:eastAsia="zh-TW"/>
        </w:rPr>
        <w:t>」</w:t>
      </w:r>
    </w:p>
    <w:p w14:paraId="5648010E" w14:textId="77777777" w:rsidR="00396E05" w:rsidRPr="00995CDE" w:rsidRDefault="00396E05" w:rsidP="00C53311">
      <w:pPr>
        <w:spacing w:after="0" w:line="0" w:lineRule="atLeast"/>
        <w:jc w:val="both"/>
        <w:rPr>
          <w:rFonts w:ascii="標楷體" w:eastAsia="標楷體" w:hAnsi="標楷體"/>
          <w:sz w:val="28"/>
          <w:szCs w:val="28"/>
          <w:lang w:eastAsia="zh-TW"/>
        </w:rPr>
      </w:pPr>
    </w:p>
    <w:p w14:paraId="32BD6A6C" w14:textId="708A6083" w:rsidR="00D74269" w:rsidRPr="00995CDE" w:rsidRDefault="00253897" w:rsidP="00C53311">
      <w:pPr>
        <w:pStyle w:val="2"/>
        <w:spacing w:before="0" w:after="0" w:line="0" w:lineRule="atLeast"/>
        <w:jc w:val="both"/>
        <w:rPr>
          <w:rFonts w:ascii="標楷體" w:eastAsia="標楷體" w:hAnsi="標楷體"/>
          <w:color w:val="auto"/>
          <w:sz w:val="28"/>
          <w:szCs w:val="28"/>
          <w:lang w:eastAsia="zh-TW"/>
        </w:rPr>
      </w:pPr>
      <w:r w:rsidRPr="00995CDE">
        <w:rPr>
          <w:rFonts w:ascii="標楷體" w:eastAsia="標楷體" w:hAnsi="標楷體" w:hint="eastAsia"/>
          <w:color w:val="auto"/>
          <w:sz w:val="28"/>
          <w:szCs w:val="28"/>
          <w:lang w:eastAsia="zh-TW"/>
        </w:rPr>
        <w:t xml:space="preserve">(一) </w:t>
      </w:r>
      <w:r w:rsidR="00D74269" w:rsidRPr="00995CDE">
        <w:rPr>
          <w:rFonts w:ascii="標楷體" w:eastAsia="標楷體" w:hAnsi="標楷體" w:hint="eastAsia"/>
          <w:color w:val="auto"/>
          <w:sz w:val="28"/>
          <w:szCs w:val="28"/>
          <w:lang w:eastAsia="zh-TW"/>
        </w:rPr>
        <w:t>中央</w:t>
      </w:r>
      <w:r w:rsidR="002E1129">
        <w:rPr>
          <w:rFonts w:ascii="標楷體" w:eastAsia="標楷體" w:hAnsi="標楷體" w:hint="eastAsia"/>
          <w:color w:val="auto"/>
          <w:sz w:val="28"/>
          <w:szCs w:val="28"/>
          <w:lang w:eastAsia="zh-TW"/>
        </w:rPr>
        <w:t>與</w:t>
      </w:r>
      <w:r w:rsidR="00D74269" w:rsidRPr="00995CDE">
        <w:rPr>
          <w:rFonts w:ascii="標楷體" w:eastAsia="標楷體" w:hAnsi="標楷體" w:hint="eastAsia"/>
          <w:color w:val="auto"/>
          <w:sz w:val="28"/>
          <w:szCs w:val="28"/>
          <w:lang w:eastAsia="zh-TW"/>
        </w:rPr>
        <w:t>地方關係</w:t>
      </w:r>
    </w:p>
    <w:p w14:paraId="3DAD7F00" w14:textId="62905B08" w:rsidR="00716CEC" w:rsidRPr="00995CDE" w:rsidRDefault="00253897" w:rsidP="00C53311">
      <w:pPr>
        <w:spacing w:after="0" w:line="0" w:lineRule="atLeast"/>
        <w:ind w:left="708" w:hangingChars="253" w:hanging="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 xml:space="preserve">(1) </w:t>
      </w:r>
      <w:r w:rsidRPr="00995CDE">
        <w:rPr>
          <w:rFonts w:ascii="標楷體" w:eastAsia="標楷體" w:hAnsi="標楷體"/>
          <w:sz w:val="28"/>
          <w:szCs w:val="28"/>
          <w:lang w:eastAsia="zh-TW"/>
        </w:rPr>
        <w:tab/>
      </w:r>
      <w:r w:rsidR="00716CEC" w:rsidRPr="00995CDE">
        <w:rPr>
          <w:rFonts w:ascii="標楷體" w:eastAsia="標楷體" w:hAnsi="標楷體" w:hint="eastAsia"/>
          <w:sz w:val="28"/>
          <w:szCs w:val="28"/>
          <w:lang w:eastAsia="zh-TW"/>
        </w:rPr>
        <w:t>我國是單一制國家，全國只有一部憲法，一個中央機關體系。</w:t>
      </w:r>
    </w:p>
    <w:p w14:paraId="43EDF2A6" w14:textId="77777777" w:rsidR="00716CEC" w:rsidRPr="00995CDE" w:rsidRDefault="00716CEC" w:rsidP="00C53311">
      <w:pPr>
        <w:spacing w:after="0" w:line="0" w:lineRule="atLeast"/>
        <w:jc w:val="both"/>
        <w:rPr>
          <w:rFonts w:ascii="標楷體" w:eastAsia="標楷體" w:hAnsi="標楷體"/>
          <w:sz w:val="28"/>
          <w:szCs w:val="28"/>
          <w:lang w:eastAsia="zh-TW"/>
        </w:rPr>
      </w:pPr>
    </w:p>
    <w:p w14:paraId="1A82A75E" w14:textId="7B34462C" w:rsidR="00716CEC" w:rsidRPr="00995CDE" w:rsidRDefault="00253897" w:rsidP="00C53311">
      <w:pPr>
        <w:spacing w:after="0" w:line="0" w:lineRule="atLeast"/>
        <w:ind w:left="708" w:hangingChars="253" w:hanging="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 xml:space="preserve">(2) </w:t>
      </w:r>
      <w:r w:rsidR="00481CCD">
        <w:rPr>
          <w:rFonts w:ascii="標楷體" w:eastAsia="標楷體" w:hAnsi="標楷體"/>
          <w:sz w:val="28"/>
          <w:szCs w:val="28"/>
          <w:lang w:eastAsia="zh-TW"/>
        </w:rPr>
        <w:tab/>
      </w:r>
      <w:r w:rsidR="00716CEC" w:rsidRPr="00995CDE">
        <w:rPr>
          <w:rFonts w:ascii="標楷體" w:eastAsia="標楷體" w:hAnsi="標楷體" w:hint="eastAsia"/>
          <w:sz w:val="28"/>
          <w:szCs w:val="28"/>
          <w:lang w:eastAsia="zh-TW"/>
        </w:rPr>
        <w:t>港</w:t>
      </w:r>
      <w:r w:rsidR="00481CCD">
        <w:rPr>
          <w:rFonts w:ascii="標楷體" w:eastAsia="標楷體" w:hAnsi="標楷體" w:hint="eastAsia"/>
          <w:sz w:val="28"/>
          <w:szCs w:val="28"/>
          <w:lang w:eastAsia="zh-TW"/>
        </w:rPr>
        <w:t>澳是</w:t>
      </w:r>
      <w:r w:rsidR="00716CEC" w:rsidRPr="00995CDE">
        <w:rPr>
          <w:rFonts w:ascii="標楷體" w:eastAsia="標楷體" w:hAnsi="標楷體" w:hint="eastAsia"/>
          <w:sz w:val="28"/>
          <w:szCs w:val="28"/>
          <w:lang w:eastAsia="zh-TW"/>
        </w:rPr>
        <w:t>中國的一個特別行政區，根據</w:t>
      </w:r>
      <w:r w:rsidRPr="00995CDE">
        <w:rPr>
          <w:rFonts w:ascii="標楷體" w:eastAsia="標楷體" w:hAnsi="標楷體" w:hint="eastAsia"/>
          <w:sz w:val="28"/>
          <w:szCs w:val="28"/>
          <w:lang w:eastAsia="zh-TW"/>
        </w:rPr>
        <w:t>「</w:t>
      </w:r>
      <w:r w:rsidR="00716CEC" w:rsidRPr="00995CDE">
        <w:rPr>
          <w:rFonts w:ascii="標楷體" w:eastAsia="標楷體" w:hAnsi="標楷體" w:hint="eastAsia"/>
          <w:sz w:val="28"/>
          <w:szCs w:val="28"/>
          <w:lang w:eastAsia="zh-TW"/>
        </w:rPr>
        <w:t>一國兩制</w:t>
      </w:r>
      <w:r w:rsidRPr="00995CDE">
        <w:rPr>
          <w:rFonts w:ascii="標楷體" w:eastAsia="標楷體" w:hAnsi="標楷體" w:hint="eastAsia"/>
          <w:sz w:val="28"/>
          <w:szCs w:val="28"/>
          <w:lang w:eastAsia="zh-TW"/>
        </w:rPr>
        <w:t>」</w:t>
      </w:r>
      <w:r w:rsidR="00716CEC" w:rsidRPr="00995CDE">
        <w:rPr>
          <w:rFonts w:ascii="標楷體" w:eastAsia="標楷體" w:hAnsi="標楷體" w:hint="eastAsia"/>
          <w:sz w:val="28"/>
          <w:szCs w:val="28"/>
          <w:lang w:eastAsia="zh-TW"/>
        </w:rPr>
        <w:t>方針政策，有別於內地其他地方行政單位，但中央與特區的關係，即授權與被授權、領導與被領導、監督與被監督的關係，同內地的中央與地方關係沒有不同。這在《基本法》第一條和第十二條有清楚的規定。「香港特別行政區是中華人民共和國不可分離的部分。」</w:t>
      </w:r>
    </w:p>
    <w:p w14:paraId="215B8B8E" w14:textId="77777777" w:rsidR="00716CEC" w:rsidRPr="00995CDE" w:rsidRDefault="00716CEC" w:rsidP="00C53311">
      <w:pPr>
        <w:spacing w:after="0" w:line="0" w:lineRule="atLeast"/>
        <w:jc w:val="both"/>
        <w:rPr>
          <w:rFonts w:ascii="標楷體" w:eastAsia="標楷體" w:hAnsi="標楷體"/>
          <w:sz w:val="28"/>
          <w:szCs w:val="28"/>
          <w:lang w:eastAsia="zh-TW"/>
        </w:rPr>
      </w:pPr>
    </w:p>
    <w:p w14:paraId="20CC5110" w14:textId="7655DFF2" w:rsidR="00E93A54" w:rsidRPr="00995CDE" w:rsidRDefault="00253897" w:rsidP="00C53311">
      <w:pPr>
        <w:spacing w:after="0" w:line="0" w:lineRule="atLeast"/>
        <w:ind w:left="708" w:hangingChars="253" w:hanging="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(3)</w:t>
      </w:r>
      <w:r w:rsidRPr="00995CDE">
        <w:rPr>
          <w:rFonts w:ascii="標楷體" w:eastAsia="標楷體" w:hAnsi="標楷體"/>
          <w:sz w:val="28"/>
          <w:szCs w:val="28"/>
          <w:lang w:eastAsia="zh-TW"/>
        </w:rPr>
        <w:tab/>
      </w:r>
      <w:r w:rsidR="00A45F1C" w:rsidRPr="00995CDE">
        <w:rPr>
          <w:rFonts w:ascii="標楷體" w:eastAsia="標楷體" w:hAnsi="標楷體"/>
          <w:sz w:val="28"/>
          <w:szCs w:val="28"/>
          <w:lang w:eastAsia="zh-TW"/>
        </w:rPr>
        <w:tab/>
      </w:r>
      <w:proofErr w:type="gramStart"/>
      <w:r w:rsidR="00E93A54" w:rsidRPr="00995CDE">
        <w:rPr>
          <w:rFonts w:ascii="標楷體" w:eastAsia="標楷體" w:hAnsi="標楷體" w:hint="eastAsia"/>
          <w:sz w:val="28"/>
          <w:szCs w:val="28"/>
          <w:lang w:eastAsia="zh-TW"/>
        </w:rPr>
        <w:t>修例風波</w:t>
      </w:r>
      <w:proofErr w:type="gramEnd"/>
      <w:r w:rsidR="00E93A54" w:rsidRPr="00995CDE">
        <w:rPr>
          <w:rFonts w:ascii="標楷體" w:eastAsia="標楷體" w:hAnsi="標楷體" w:hint="eastAsia"/>
          <w:sz w:val="28"/>
          <w:szCs w:val="28"/>
          <w:lang w:eastAsia="zh-TW"/>
        </w:rPr>
        <w:t>後，黨中央果斷決策，標本兼治，推動建立健全香港特區維護國家安全的法律制度和執行機制，完善香港選舉制度，堅定落實「愛國者治港」，促使香港局勢由亂到治、香港發展重回正軌。經濟和社會發展上，從「十三五」、「十四五」規劃到「一帶一路」建設，從「</w:t>
      </w:r>
      <w:proofErr w:type="gramStart"/>
      <w:r w:rsidR="00E93A54" w:rsidRPr="00995CDE">
        <w:rPr>
          <w:rFonts w:ascii="標楷體" w:eastAsia="標楷體" w:hAnsi="標楷體" w:hint="eastAsia"/>
          <w:sz w:val="28"/>
          <w:szCs w:val="28"/>
          <w:lang w:eastAsia="zh-TW"/>
        </w:rPr>
        <w:t>滬港通</w:t>
      </w:r>
      <w:proofErr w:type="gramEnd"/>
      <w:r w:rsidR="00E93A54" w:rsidRPr="00995CDE">
        <w:rPr>
          <w:rFonts w:ascii="標楷體" w:eastAsia="標楷體" w:hAnsi="標楷體" w:hint="eastAsia"/>
          <w:sz w:val="28"/>
          <w:szCs w:val="28"/>
          <w:lang w:eastAsia="zh-TW"/>
        </w:rPr>
        <w:t>」、「深港通」到「債券通」，謀劃香港經濟社會發展和民生改善，激發聚焦「國家所需、香港所長」，促進香港與內地優勢互補、合作共贏、共同發展。</w:t>
      </w:r>
    </w:p>
    <w:p w14:paraId="437B23BF" w14:textId="77777777" w:rsidR="00E93A54" w:rsidRPr="00995CDE" w:rsidRDefault="00E93A54" w:rsidP="00C53311">
      <w:pPr>
        <w:spacing w:after="0" w:line="0" w:lineRule="atLeast"/>
        <w:ind w:left="708" w:hangingChars="253" w:hanging="708"/>
        <w:jc w:val="both"/>
        <w:rPr>
          <w:rFonts w:ascii="標楷體" w:eastAsia="標楷體" w:hAnsi="標楷體"/>
          <w:sz w:val="28"/>
          <w:szCs w:val="28"/>
          <w:lang w:eastAsia="zh-TW"/>
        </w:rPr>
      </w:pPr>
    </w:p>
    <w:p w14:paraId="403E8732" w14:textId="04A0691F" w:rsidR="00E93A54" w:rsidRPr="0041046F" w:rsidRDefault="0041046F"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(4)</w:t>
      </w:r>
      <w:r>
        <w:rPr>
          <w:rFonts w:ascii="標楷體" w:eastAsia="標楷體" w:hAnsi="標楷體"/>
          <w:sz w:val="28"/>
          <w:szCs w:val="28"/>
          <w:lang w:eastAsia="zh-TW"/>
        </w:rPr>
        <w:tab/>
      </w:r>
      <w:r>
        <w:rPr>
          <w:rFonts w:ascii="標楷體" w:eastAsia="標楷體" w:hAnsi="標楷體"/>
          <w:sz w:val="28"/>
          <w:szCs w:val="28"/>
          <w:lang w:eastAsia="zh-TW"/>
        </w:rPr>
        <w:tab/>
      </w:r>
      <w:r w:rsidR="00E93A54" w:rsidRPr="0041046F">
        <w:rPr>
          <w:rFonts w:ascii="標楷體" w:eastAsia="標楷體" w:hAnsi="標楷體" w:hint="eastAsia"/>
          <w:b/>
          <w:bCs/>
          <w:sz w:val="28"/>
          <w:szCs w:val="28"/>
          <w:lang w:eastAsia="zh-TW"/>
        </w:rPr>
        <w:t>2020年2月，中央將港澳協調小組升格，成立中央港澳工作領導小組，由夏寶龍主任領導，並設立領導小組辦公室，與國務院港澳辦合併設置，加</w:t>
      </w:r>
      <w:r w:rsidR="00032D3E">
        <w:rPr>
          <w:rFonts w:ascii="標楷體" w:eastAsia="標楷體" w:hAnsi="標楷體" w:hint="eastAsia"/>
          <w:b/>
          <w:bCs/>
          <w:sz w:val="28"/>
          <w:szCs w:val="28"/>
          <w:lang w:eastAsia="zh-TW"/>
        </w:rPr>
        <w:t>強</w:t>
      </w:r>
      <w:r w:rsidR="00E93A54" w:rsidRPr="0041046F">
        <w:rPr>
          <w:rFonts w:ascii="標楷體" w:eastAsia="標楷體" w:hAnsi="標楷體" w:hint="eastAsia"/>
          <w:b/>
          <w:bCs/>
          <w:sz w:val="28"/>
          <w:szCs w:val="28"/>
          <w:lang w:eastAsia="zh-TW"/>
        </w:rPr>
        <w:t>了中央對港澳工作的集中統一領導、全面統籌，引領香港局勢實現由亂到治、</w:t>
      </w:r>
      <w:proofErr w:type="gramStart"/>
      <w:r w:rsidR="00E93A54" w:rsidRPr="0041046F">
        <w:rPr>
          <w:rFonts w:ascii="標楷體" w:eastAsia="標楷體" w:hAnsi="標楷體" w:hint="eastAsia"/>
          <w:b/>
          <w:bCs/>
          <w:sz w:val="28"/>
          <w:szCs w:val="28"/>
          <w:lang w:eastAsia="zh-TW"/>
        </w:rPr>
        <w:t>由治及</w:t>
      </w:r>
      <w:proofErr w:type="gramEnd"/>
      <w:r w:rsidR="00E93A54" w:rsidRPr="0041046F">
        <w:rPr>
          <w:rFonts w:ascii="標楷體" w:eastAsia="標楷體" w:hAnsi="標楷體" w:hint="eastAsia"/>
          <w:b/>
          <w:bCs/>
          <w:sz w:val="28"/>
          <w:szCs w:val="28"/>
          <w:lang w:eastAsia="zh-TW"/>
        </w:rPr>
        <w:t>興的重大轉折。</w:t>
      </w:r>
    </w:p>
    <w:p w14:paraId="22209890" w14:textId="77777777" w:rsidR="00E93A54" w:rsidRPr="0041046F" w:rsidRDefault="00E93A54" w:rsidP="00C53311">
      <w:pPr>
        <w:spacing w:after="0" w:line="0" w:lineRule="atLeast"/>
        <w:ind w:left="709" w:hangingChars="253" w:hanging="709"/>
        <w:jc w:val="both"/>
        <w:rPr>
          <w:rFonts w:ascii="標楷體" w:eastAsia="標楷體" w:hAnsi="標楷體"/>
          <w:b/>
          <w:bCs/>
          <w:sz w:val="28"/>
          <w:szCs w:val="28"/>
          <w:lang w:eastAsia="zh-TW"/>
        </w:rPr>
      </w:pPr>
    </w:p>
    <w:p w14:paraId="39D55A50" w14:textId="77777777" w:rsidR="00E93A54" w:rsidRPr="0041046F" w:rsidRDefault="00E93A54" w:rsidP="00C53311">
      <w:pPr>
        <w:spacing w:after="0" w:line="0" w:lineRule="atLeast"/>
        <w:ind w:left="708"/>
        <w:jc w:val="both"/>
        <w:rPr>
          <w:rFonts w:ascii="標楷體" w:eastAsia="標楷體" w:hAnsi="標楷體"/>
          <w:b/>
          <w:bCs/>
          <w:sz w:val="28"/>
          <w:szCs w:val="28"/>
          <w:lang w:eastAsia="zh-TW"/>
        </w:rPr>
      </w:pPr>
      <w:r w:rsidRPr="0041046F">
        <w:rPr>
          <w:rFonts w:ascii="標楷體" w:eastAsia="標楷體" w:hAnsi="標楷體" w:hint="eastAsia"/>
          <w:b/>
          <w:bCs/>
          <w:sz w:val="28"/>
          <w:szCs w:val="28"/>
          <w:lang w:eastAsia="zh-TW"/>
        </w:rPr>
        <w:t>2023年3月，中央宣布《黨和國家機構改革方案》，把港澳工作納入中央領導體制。組建「中央港澳辦」，優化領導體制，保障“一國兩制”的全面準確貫徹實施。</w:t>
      </w:r>
    </w:p>
    <w:p w14:paraId="4C14A598" w14:textId="77777777" w:rsidR="00E93A54" w:rsidRPr="00995CDE" w:rsidRDefault="00E93A54" w:rsidP="00C53311">
      <w:pPr>
        <w:spacing w:after="0" w:line="0" w:lineRule="atLeast"/>
        <w:ind w:left="708"/>
        <w:jc w:val="both"/>
        <w:rPr>
          <w:rFonts w:ascii="標楷體" w:eastAsia="標楷體" w:hAnsi="標楷體"/>
          <w:sz w:val="28"/>
          <w:szCs w:val="28"/>
          <w:lang w:eastAsia="zh-TW"/>
        </w:rPr>
      </w:pPr>
    </w:p>
    <w:p w14:paraId="129E82DA" w14:textId="77777777" w:rsidR="00E93A54" w:rsidRPr="00E93A54" w:rsidRDefault="00E93A54" w:rsidP="00C53311">
      <w:pPr>
        <w:spacing w:after="0" w:line="0" w:lineRule="atLeast"/>
        <w:ind w:left="708"/>
        <w:jc w:val="both"/>
        <w:rPr>
          <w:rFonts w:ascii="標楷體" w:eastAsia="標楷體" w:hAnsi="標楷體"/>
          <w:sz w:val="28"/>
          <w:szCs w:val="28"/>
          <w:lang w:eastAsia="zh-TW"/>
        </w:rPr>
      </w:pPr>
      <w:r w:rsidRPr="00E93A54">
        <w:rPr>
          <w:rFonts w:ascii="標楷體" w:eastAsia="標楷體" w:hAnsi="標楷體" w:hint="eastAsia"/>
          <w:sz w:val="28"/>
          <w:szCs w:val="28"/>
          <w:lang w:eastAsia="zh-TW"/>
        </w:rPr>
        <w:lastRenderedPageBreak/>
        <w:t>中央港澳辦的主要職責是：</w:t>
      </w:r>
    </w:p>
    <w:p w14:paraId="660E99B8" w14:textId="64D46683" w:rsidR="00E93A54" w:rsidRPr="0099481D" w:rsidRDefault="00E93A54" w:rsidP="00C53311">
      <w:pPr>
        <w:pStyle w:val="a9"/>
        <w:numPr>
          <w:ilvl w:val="2"/>
          <w:numId w:val="11"/>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貫徹執行“一國兩制”、“港人治港”、“澳人治澳”、高度自治方針，堅持依法治港治澳，執行憲法和香港特別行政區基本法、 澳門特別行政區基本法，落實“愛國者治港”、“愛國者治澳”原則，維護國家主權、安全、發展利益，促進港澳長期繁榮穩定。</w:t>
      </w:r>
    </w:p>
    <w:p w14:paraId="592C0E58" w14:textId="117E9643" w:rsidR="00E93A54" w:rsidRPr="00032D3E" w:rsidRDefault="00E93A54" w:rsidP="00304273">
      <w:pPr>
        <w:pStyle w:val="a9"/>
        <w:numPr>
          <w:ilvl w:val="2"/>
          <w:numId w:val="28"/>
        </w:numPr>
        <w:tabs>
          <w:tab w:val="left" w:pos="3828"/>
        </w:tabs>
        <w:spacing w:after="0" w:line="0" w:lineRule="atLeast"/>
        <w:jc w:val="both"/>
        <w:rPr>
          <w:rFonts w:ascii="標楷體" w:eastAsia="標楷體" w:hAnsi="標楷體"/>
          <w:b/>
          <w:bCs/>
          <w:sz w:val="28"/>
          <w:szCs w:val="28"/>
          <w:lang w:eastAsia="zh-TW"/>
        </w:rPr>
      </w:pPr>
      <w:r w:rsidRPr="00032D3E">
        <w:rPr>
          <w:rFonts w:ascii="標楷體" w:eastAsia="標楷體" w:hAnsi="標楷體" w:hint="eastAsia"/>
          <w:b/>
          <w:bCs/>
          <w:sz w:val="28"/>
          <w:szCs w:val="28"/>
          <w:lang w:eastAsia="zh-TW"/>
        </w:rPr>
        <w:t>加</w:t>
      </w:r>
      <w:r w:rsidR="00032D3E">
        <w:rPr>
          <w:rFonts w:ascii="標楷體" w:eastAsia="標楷體" w:hAnsi="標楷體" w:hint="eastAsia"/>
          <w:b/>
          <w:bCs/>
          <w:sz w:val="28"/>
          <w:szCs w:val="28"/>
          <w:lang w:eastAsia="zh-TW"/>
        </w:rPr>
        <w:t>強</w:t>
      </w:r>
      <w:r w:rsidRPr="00032D3E">
        <w:rPr>
          <w:rFonts w:ascii="標楷體" w:eastAsia="標楷體" w:hAnsi="標楷體" w:hint="eastAsia"/>
          <w:b/>
          <w:bCs/>
          <w:sz w:val="28"/>
          <w:szCs w:val="28"/>
          <w:lang w:eastAsia="zh-TW"/>
        </w:rPr>
        <w:t>港澳工作的統籌協調、督促落實，組織開展對重大問題的調查研究，提出政策建議。</w:t>
      </w:r>
    </w:p>
    <w:p w14:paraId="0A2F3265" w14:textId="08F885F8" w:rsidR="00E93A54" w:rsidRPr="0099481D" w:rsidRDefault="00E93A54" w:rsidP="00C53311">
      <w:pPr>
        <w:pStyle w:val="a9"/>
        <w:numPr>
          <w:ilvl w:val="2"/>
          <w:numId w:val="24"/>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組織研究起草涉港澳有關法律法規草案幷提出立法建議，就基本法等涉港澳重要法律實施涉及的相關法律問題研究提出意見。</w:t>
      </w:r>
    </w:p>
    <w:p w14:paraId="7FF1BB6E" w14:textId="7CD3BC75" w:rsidR="00E93A54" w:rsidRPr="0099481D" w:rsidRDefault="00E93A54" w:rsidP="00C53311">
      <w:pPr>
        <w:pStyle w:val="a9"/>
        <w:numPr>
          <w:ilvl w:val="2"/>
          <w:numId w:val="24"/>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支持特別行政區行政長官和特別行政區政府依法施政，推動建立完善特別行政區同憲法、基本法實施相關的制度和機制。</w:t>
      </w:r>
    </w:p>
    <w:p w14:paraId="77B06491" w14:textId="17081B91" w:rsidR="00E93A54" w:rsidRPr="0099481D" w:rsidRDefault="00E93A54" w:rsidP="00C53311">
      <w:pPr>
        <w:pStyle w:val="a9"/>
        <w:numPr>
          <w:ilvl w:val="2"/>
          <w:numId w:val="24"/>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研究提出健全特別行政區行政長官對中央政府負責的制度、完善中央對特別行政區行政長官和主要官員的任免制度和機制的措施建議。</w:t>
      </w:r>
    </w:p>
    <w:p w14:paraId="450F0763" w14:textId="2D41D913" w:rsidR="00E93A54" w:rsidRPr="00032D3E" w:rsidRDefault="00E93A54" w:rsidP="00C53311">
      <w:pPr>
        <w:pStyle w:val="a9"/>
        <w:numPr>
          <w:ilvl w:val="2"/>
          <w:numId w:val="25"/>
        </w:numPr>
        <w:spacing w:after="0" w:line="0" w:lineRule="atLeast"/>
        <w:jc w:val="both"/>
        <w:rPr>
          <w:rFonts w:ascii="標楷體" w:eastAsia="標楷體" w:hAnsi="標楷體"/>
          <w:b/>
          <w:bCs/>
          <w:sz w:val="28"/>
          <w:szCs w:val="28"/>
          <w:lang w:eastAsia="zh-TW"/>
        </w:rPr>
      </w:pPr>
      <w:r w:rsidRPr="00032D3E">
        <w:rPr>
          <w:rFonts w:ascii="標楷體" w:eastAsia="標楷體" w:hAnsi="標楷體" w:hint="eastAsia"/>
          <w:b/>
          <w:bCs/>
          <w:sz w:val="28"/>
          <w:szCs w:val="28"/>
          <w:lang w:eastAsia="zh-TW"/>
        </w:rPr>
        <w:t>協調有關部門研究擬訂支持港澳發展經濟、保障民生福祉等方面的政策建議幷推動落實。</w:t>
      </w:r>
    </w:p>
    <w:p w14:paraId="6C9B2C6A" w14:textId="225A9DD0" w:rsidR="00E93A54" w:rsidRPr="0099481D" w:rsidRDefault="00E93A54" w:rsidP="00C53311">
      <w:pPr>
        <w:pStyle w:val="a9"/>
        <w:numPr>
          <w:ilvl w:val="2"/>
          <w:numId w:val="26"/>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組織落實特別行政區維護國家安全的法律制度和執行機制工作。</w:t>
      </w:r>
    </w:p>
    <w:p w14:paraId="30F541F7" w14:textId="74FB6B82" w:rsidR="00E93A54" w:rsidRPr="0099481D" w:rsidRDefault="00E93A54" w:rsidP="00C53311">
      <w:pPr>
        <w:pStyle w:val="a9"/>
        <w:numPr>
          <w:ilvl w:val="2"/>
          <w:numId w:val="26"/>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協調涉港澳宣傳工作，依法管理港澳新聞機構駐內地記者站和記者。</w:t>
      </w:r>
    </w:p>
    <w:p w14:paraId="4BF07ADF" w14:textId="15F08C21" w:rsidR="00E93A54" w:rsidRPr="0099481D" w:rsidRDefault="00E93A54" w:rsidP="00C53311">
      <w:pPr>
        <w:pStyle w:val="a9"/>
        <w:numPr>
          <w:ilvl w:val="2"/>
          <w:numId w:val="26"/>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協助特別行政區加</w:t>
      </w:r>
      <w:r w:rsidR="00032D3E" w:rsidRPr="0099481D">
        <w:rPr>
          <w:rFonts w:ascii="標楷體" w:eastAsia="標楷體" w:hAnsi="標楷體" w:hint="eastAsia"/>
          <w:szCs w:val="24"/>
          <w:lang w:eastAsia="zh-TW"/>
        </w:rPr>
        <w:t>強</w:t>
      </w:r>
      <w:r w:rsidRPr="0099481D">
        <w:rPr>
          <w:rFonts w:ascii="標楷體" w:eastAsia="標楷體" w:hAnsi="標楷體" w:hint="eastAsia"/>
          <w:szCs w:val="24"/>
          <w:lang w:eastAsia="zh-TW"/>
        </w:rPr>
        <w:t>憲法和基本法以及國家安全法教育、國情教育、中國歷史和中華文化教育，增</w:t>
      </w:r>
      <w:r w:rsidR="00032D3E" w:rsidRPr="0099481D">
        <w:rPr>
          <w:rFonts w:ascii="標楷體" w:eastAsia="標楷體" w:hAnsi="標楷體" w:hint="eastAsia"/>
          <w:szCs w:val="24"/>
          <w:lang w:eastAsia="zh-TW"/>
        </w:rPr>
        <w:t>強</w:t>
      </w:r>
      <w:r w:rsidRPr="0099481D">
        <w:rPr>
          <w:rFonts w:ascii="標楷體" w:eastAsia="標楷體" w:hAnsi="標楷體" w:hint="eastAsia"/>
          <w:szCs w:val="24"/>
          <w:lang w:eastAsia="zh-TW"/>
        </w:rPr>
        <w:t>港澳社會的國家意識和愛國精神。</w:t>
      </w:r>
    </w:p>
    <w:p w14:paraId="63A69B32" w14:textId="307CAFEA" w:rsidR="00E93A54" w:rsidRPr="00032D3E" w:rsidRDefault="00E93A54" w:rsidP="00304273">
      <w:pPr>
        <w:pStyle w:val="a9"/>
        <w:numPr>
          <w:ilvl w:val="2"/>
          <w:numId w:val="29"/>
        </w:numPr>
        <w:spacing w:after="0" w:line="0" w:lineRule="atLeast"/>
        <w:jc w:val="both"/>
        <w:rPr>
          <w:rFonts w:ascii="標楷體" w:eastAsia="標楷體" w:hAnsi="標楷體"/>
          <w:b/>
          <w:bCs/>
          <w:sz w:val="28"/>
          <w:szCs w:val="28"/>
          <w:lang w:eastAsia="zh-TW"/>
        </w:rPr>
      </w:pPr>
      <w:r w:rsidRPr="00032D3E">
        <w:rPr>
          <w:rFonts w:ascii="標楷體" w:eastAsia="標楷體" w:hAnsi="標楷體" w:hint="eastAsia"/>
          <w:b/>
          <w:bCs/>
          <w:sz w:val="28"/>
          <w:szCs w:val="28"/>
          <w:lang w:eastAsia="zh-TW"/>
        </w:rPr>
        <w:t>負責內地與特別行政區政府和特別行政區行政長官的官方交往和工作聯繫，協調推動有關部門和地方加</w:t>
      </w:r>
      <w:r w:rsidR="00032D3E">
        <w:rPr>
          <w:rFonts w:ascii="標楷體" w:eastAsia="標楷體" w:hAnsi="標楷體" w:hint="eastAsia"/>
          <w:b/>
          <w:bCs/>
          <w:sz w:val="28"/>
          <w:szCs w:val="28"/>
          <w:lang w:eastAsia="zh-TW"/>
        </w:rPr>
        <w:t>強</w:t>
      </w:r>
      <w:r w:rsidRPr="00032D3E">
        <w:rPr>
          <w:rFonts w:ascii="標楷體" w:eastAsia="標楷體" w:hAnsi="標楷體" w:hint="eastAsia"/>
          <w:b/>
          <w:bCs/>
          <w:sz w:val="28"/>
          <w:szCs w:val="28"/>
          <w:lang w:eastAsia="zh-TW"/>
        </w:rPr>
        <w:t>與港澳交流合作，指導和管理內地與港澳因公往來有關事務。對中央駐港澳機構提出的有關事宜提供意見、建議和工作協助</w:t>
      </w:r>
      <w:r w:rsidR="0099481D">
        <w:rPr>
          <w:rFonts w:ascii="標楷體" w:eastAsia="標楷體" w:hAnsi="標楷體" w:hint="eastAsia"/>
          <w:b/>
          <w:bCs/>
          <w:sz w:val="28"/>
          <w:szCs w:val="28"/>
          <w:lang w:eastAsia="zh-TW"/>
        </w:rPr>
        <w:t>等三項職權對帶動港澳更好融入服務國家發展大局（十五、五規劃）創造了有力的支撐。</w:t>
      </w:r>
    </w:p>
    <w:p w14:paraId="099CB35F" w14:textId="7F674921" w:rsidR="00E93A54" w:rsidRPr="0099481D" w:rsidRDefault="00E93A54" w:rsidP="00C53311">
      <w:pPr>
        <w:pStyle w:val="a9"/>
        <w:numPr>
          <w:ilvl w:val="2"/>
          <w:numId w:val="27"/>
        </w:numPr>
        <w:spacing w:after="0" w:line="0" w:lineRule="atLeast"/>
        <w:jc w:val="both"/>
        <w:rPr>
          <w:rFonts w:ascii="標楷體" w:eastAsia="標楷體" w:hAnsi="標楷體"/>
          <w:szCs w:val="24"/>
          <w:lang w:eastAsia="zh-TW"/>
        </w:rPr>
      </w:pPr>
      <w:r w:rsidRPr="0099481D">
        <w:rPr>
          <w:rFonts w:ascii="標楷體" w:eastAsia="標楷體" w:hAnsi="標楷體" w:hint="eastAsia"/>
          <w:szCs w:val="24"/>
          <w:lang w:eastAsia="zh-TW"/>
        </w:rPr>
        <w:t>完成黨中央交辦的其他任務。</w:t>
      </w:r>
    </w:p>
    <w:p w14:paraId="3711000B" w14:textId="58838B07" w:rsidR="00995CDE" w:rsidRPr="00995CDE" w:rsidRDefault="00995CDE" w:rsidP="00C53311">
      <w:pPr>
        <w:spacing w:after="0" w:line="0" w:lineRule="atLeast"/>
        <w:jc w:val="both"/>
        <w:rPr>
          <w:rFonts w:ascii="標楷體" w:eastAsia="標楷體" w:hAnsi="標楷體"/>
          <w:sz w:val="28"/>
          <w:szCs w:val="28"/>
          <w:lang w:eastAsia="zh-TW"/>
        </w:rPr>
      </w:pPr>
    </w:p>
    <w:p w14:paraId="073720E3" w14:textId="57A37F8F" w:rsidR="00995CDE" w:rsidRPr="00C75026" w:rsidRDefault="00995CDE" w:rsidP="00C53311">
      <w:pPr>
        <w:spacing w:after="0" w:line="0" w:lineRule="atLeast"/>
        <w:jc w:val="both"/>
        <w:rPr>
          <w:rFonts w:ascii="標楷體" w:eastAsia="標楷體" w:hAnsi="標楷體"/>
          <w:b/>
          <w:bCs/>
          <w:sz w:val="28"/>
          <w:szCs w:val="28"/>
          <w:lang w:eastAsia="zh-TW"/>
        </w:rPr>
      </w:pPr>
      <w:r w:rsidRPr="00C75026">
        <w:rPr>
          <w:rFonts w:ascii="標楷體" w:eastAsia="標楷體" w:hAnsi="標楷體" w:hint="eastAsia"/>
          <w:b/>
          <w:bCs/>
          <w:sz w:val="28"/>
          <w:szCs w:val="28"/>
          <w:lang w:eastAsia="zh-TW"/>
        </w:rPr>
        <w:t xml:space="preserve">(二) </w:t>
      </w:r>
      <w:r w:rsidR="00032D3E" w:rsidRPr="00C75026">
        <w:rPr>
          <w:rFonts w:ascii="標楷體" w:eastAsia="標楷體" w:hAnsi="標楷體" w:hint="eastAsia"/>
          <w:b/>
          <w:bCs/>
          <w:sz w:val="28"/>
          <w:szCs w:val="28"/>
          <w:lang w:eastAsia="zh-TW"/>
        </w:rPr>
        <w:t>香港實行“</w:t>
      </w:r>
      <w:r w:rsidRPr="00C75026">
        <w:rPr>
          <w:rFonts w:ascii="標楷體" w:eastAsia="標楷體" w:hAnsi="標楷體" w:hint="eastAsia"/>
          <w:b/>
          <w:bCs/>
          <w:sz w:val="28"/>
          <w:szCs w:val="28"/>
          <w:lang w:eastAsia="zh-TW"/>
        </w:rPr>
        <w:t>行政主導</w:t>
      </w:r>
      <w:r w:rsidR="00032D3E" w:rsidRPr="00C75026">
        <w:rPr>
          <w:rFonts w:ascii="標楷體" w:eastAsia="標楷體" w:hAnsi="標楷體" w:hint="eastAsia"/>
          <w:b/>
          <w:bCs/>
          <w:sz w:val="28"/>
          <w:szCs w:val="28"/>
          <w:lang w:eastAsia="zh-TW"/>
        </w:rPr>
        <w:t>”</w:t>
      </w:r>
      <w:r w:rsidR="0096738C" w:rsidRPr="00C75026">
        <w:rPr>
          <w:rFonts w:ascii="標楷體" w:eastAsia="標楷體" w:hAnsi="標楷體" w:hint="eastAsia"/>
          <w:b/>
          <w:bCs/>
          <w:sz w:val="28"/>
          <w:szCs w:val="28"/>
          <w:lang w:eastAsia="zh-TW"/>
        </w:rPr>
        <w:t>的自身建設</w:t>
      </w:r>
    </w:p>
    <w:p w14:paraId="187FA6E2" w14:textId="77777777" w:rsidR="00995CDE" w:rsidRDefault="00995CDE" w:rsidP="00C53311">
      <w:pPr>
        <w:spacing w:after="0" w:line="0" w:lineRule="atLeast"/>
        <w:jc w:val="both"/>
        <w:rPr>
          <w:rFonts w:ascii="標楷體" w:eastAsia="標楷體" w:hAnsi="標楷體"/>
          <w:sz w:val="28"/>
          <w:szCs w:val="28"/>
          <w:lang w:eastAsia="zh-TW"/>
        </w:rPr>
      </w:pPr>
    </w:p>
    <w:p w14:paraId="0FF8C340" w14:textId="50B8AC37" w:rsidR="00193F95" w:rsidRPr="00995CDE" w:rsidRDefault="00995CDE"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(1) </w:t>
      </w:r>
      <w:r w:rsidR="008C19AA">
        <w:rPr>
          <w:rFonts w:ascii="標楷體" w:eastAsia="標楷體" w:hAnsi="標楷體"/>
          <w:sz w:val="28"/>
          <w:szCs w:val="28"/>
          <w:lang w:eastAsia="zh-TW"/>
        </w:rPr>
        <w:tab/>
      </w:r>
      <w:r w:rsidR="008C19AA">
        <w:rPr>
          <w:rFonts w:ascii="標楷體" w:eastAsia="標楷體" w:hAnsi="標楷體"/>
          <w:sz w:val="28"/>
          <w:szCs w:val="28"/>
          <w:lang w:eastAsia="zh-TW"/>
        </w:rPr>
        <w:tab/>
      </w:r>
      <w:r w:rsidR="00193F95" w:rsidRPr="00032D3E">
        <w:rPr>
          <w:rFonts w:ascii="標楷體" w:eastAsia="標楷體" w:hAnsi="標楷體" w:hint="eastAsia"/>
          <w:b/>
          <w:bCs/>
          <w:sz w:val="28"/>
          <w:szCs w:val="28"/>
          <w:lang w:eastAsia="zh-TW"/>
        </w:rPr>
        <w:t>2021年全國人大通過的</w:t>
      </w:r>
      <w:r w:rsidR="00193F95" w:rsidRPr="00995CDE">
        <w:rPr>
          <w:rFonts w:ascii="標楷體" w:eastAsia="標楷體" w:hAnsi="標楷體" w:hint="eastAsia"/>
          <w:sz w:val="28"/>
          <w:szCs w:val="28"/>
          <w:lang w:eastAsia="zh-TW"/>
        </w:rPr>
        <w:t>《完善香港特別行政區選舉制度決定》，為香港政制發展寫下新一頁。</w:t>
      </w:r>
      <w:r w:rsidR="00F37D28" w:rsidRPr="00032D3E">
        <w:rPr>
          <w:rFonts w:ascii="標楷體" w:eastAsia="標楷體" w:hAnsi="標楷體" w:hint="eastAsia"/>
          <w:b/>
          <w:bCs/>
          <w:sz w:val="28"/>
          <w:szCs w:val="28"/>
          <w:lang w:eastAsia="zh-TW"/>
        </w:rPr>
        <w:t>完善選舉制度</w:t>
      </w:r>
      <w:r w:rsidR="00193F95" w:rsidRPr="00032D3E">
        <w:rPr>
          <w:rFonts w:ascii="標楷體" w:eastAsia="標楷體" w:hAnsi="標楷體" w:hint="eastAsia"/>
          <w:b/>
          <w:bCs/>
          <w:sz w:val="28"/>
          <w:szCs w:val="28"/>
          <w:lang w:eastAsia="zh-TW"/>
        </w:rPr>
        <w:t>落實</w:t>
      </w:r>
      <w:r w:rsidR="00F37D28" w:rsidRPr="00032D3E">
        <w:rPr>
          <w:rFonts w:ascii="標楷體" w:eastAsia="標楷體" w:hAnsi="標楷體" w:hint="eastAsia"/>
          <w:b/>
          <w:bCs/>
          <w:sz w:val="28"/>
          <w:szCs w:val="28"/>
          <w:lang w:eastAsia="zh-TW"/>
        </w:rPr>
        <w:t>了</w:t>
      </w:r>
      <w:r w:rsidR="00193F95" w:rsidRPr="00032D3E">
        <w:rPr>
          <w:rFonts w:ascii="標楷體" w:eastAsia="標楷體" w:hAnsi="標楷體" w:hint="eastAsia"/>
          <w:b/>
          <w:bCs/>
          <w:sz w:val="28"/>
          <w:szCs w:val="28"/>
          <w:lang w:eastAsia="zh-TW"/>
        </w:rPr>
        <w:t>「愛國者治港」</w:t>
      </w:r>
      <w:r w:rsidR="00F37D28" w:rsidRPr="00032D3E">
        <w:rPr>
          <w:rFonts w:ascii="標楷體" w:eastAsia="標楷體" w:hAnsi="標楷體" w:hint="eastAsia"/>
          <w:b/>
          <w:bCs/>
          <w:sz w:val="28"/>
          <w:szCs w:val="28"/>
          <w:lang w:eastAsia="zh-TW"/>
        </w:rPr>
        <w:t>，</w:t>
      </w:r>
      <w:r w:rsidR="00193F95" w:rsidRPr="00032D3E">
        <w:rPr>
          <w:rFonts w:ascii="標楷體" w:eastAsia="標楷體" w:hAnsi="標楷體" w:hint="eastAsia"/>
          <w:b/>
          <w:bCs/>
          <w:sz w:val="28"/>
          <w:szCs w:val="28"/>
          <w:lang w:eastAsia="zh-TW"/>
        </w:rPr>
        <w:t>確保</w:t>
      </w:r>
      <w:r w:rsidR="00F37D28" w:rsidRPr="00032D3E">
        <w:rPr>
          <w:rFonts w:ascii="標楷體" w:eastAsia="標楷體" w:hAnsi="標楷體" w:hint="eastAsia"/>
          <w:b/>
          <w:bCs/>
          <w:sz w:val="28"/>
          <w:szCs w:val="28"/>
          <w:lang w:eastAsia="zh-TW"/>
        </w:rPr>
        <w:t>行政長官和特區政府的</w:t>
      </w:r>
      <w:r w:rsidR="00193F95" w:rsidRPr="00032D3E">
        <w:rPr>
          <w:rFonts w:ascii="標楷體" w:eastAsia="標楷體" w:hAnsi="標楷體" w:hint="eastAsia"/>
          <w:b/>
          <w:bCs/>
          <w:sz w:val="28"/>
          <w:szCs w:val="28"/>
          <w:lang w:eastAsia="zh-TW"/>
        </w:rPr>
        <w:t>管治效能，</w:t>
      </w:r>
      <w:r w:rsidR="00193F95" w:rsidRPr="00995CDE">
        <w:rPr>
          <w:rFonts w:ascii="標楷體" w:eastAsia="標楷體" w:hAnsi="標楷體" w:hint="eastAsia"/>
          <w:sz w:val="28"/>
          <w:szCs w:val="28"/>
          <w:lang w:eastAsia="zh-TW"/>
        </w:rPr>
        <w:t>確保行政與立法機關的良性互動。透過</w:t>
      </w:r>
      <w:r w:rsidR="00F37D28" w:rsidRPr="00995CDE">
        <w:rPr>
          <w:rFonts w:ascii="標楷體" w:eastAsia="標楷體" w:hAnsi="標楷體" w:hint="eastAsia"/>
          <w:sz w:val="28"/>
          <w:szCs w:val="28"/>
          <w:lang w:eastAsia="zh-TW"/>
        </w:rPr>
        <w:t>新選舉制度選出的立法會</w:t>
      </w:r>
      <w:r w:rsidR="00193F95" w:rsidRPr="00995CDE">
        <w:rPr>
          <w:rFonts w:ascii="標楷體" w:eastAsia="標楷體" w:hAnsi="標楷體" w:hint="eastAsia"/>
          <w:sz w:val="28"/>
          <w:szCs w:val="28"/>
          <w:lang w:eastAsia="zh-TW"/>
        </w:rPr>
        <w:t>，</w:t>
      </w:r>
      <w:r w:rsidR="00F37D28" w:rsidRPr="00995CDE">
        <w:rPr>
          <w:rFonts w:ascii="標楷體" w:eastAsia="標楷體" w:hAnsi="標楷體" w:hint="eastAsia"/>
          <w:sz w:val="28"/>
          <w:szCs w:val="28"/>
          <w:lang w:eastAsia="zh-TW"/>
        </w:rPr>
        <w:t>與行政機關是既有制衡又有配合的關係，</w:t>
      </w:r>
      <w:r w:rsidR="00193F95" w:rsidRPr="00995CDE">
        <w:rPr>
          <w:rFonts w:ascii="標楷體" w:eastAsia="標楷體" w:hAnsi="標楷體" w:hint="eastAsia"/>
          <w:sz w:val="28"/>
          <w:szCs w:val="28"/>
          <w:lang w:eastAsia="zh-TW"/>
        </w:rPr>
        <w:t xml:space="preserve">行政立法關係已回到《基本法》軌道，有助於發展經濟、改善民生。 </w:t>
      </w:r>
    </w:p>
    <w:p w14:paraId="22E12441" w14:textId="77777777" w:rsidR="00F37D28" w:rsidRPr="00995CDE" w:rsidRDefault="00F37D28" w:rsidP="00C53311">
      <w:pPr>
        <w:spacing w:after="0" w:line="0" w:lineRule="atLeast"/>
        <w:jc w:val="both"/>
        <w:rPr>
          <w:rFonts w:ascii="標楷體" w:eastAsia="標楷體" w:hAnsi="標楷體"/>
          <w:sz w:val="28"/>
          <w:szCs w:val="28"/>
          <w:lang w:eastAsia="zh-TW"/>
        </w:rPr>
      </w:pPr>
    </w:p>
    <w:p w14:paraId="484D8395" w14:textId="66E86DC4" w:rsidR="00032D3E" w:rsidRDefault="008C19AA"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96738C">
        <w:rPr>
          <w:rFonts w:ascii="標楷體" w:eastAsia="標楷體" w:hAnsi="標楷體" w:hint="eastAsia"/>
          <w:sz w:val="28"/>
          <w:szCs w:val="28"/>
          <w:lang w:eastAsia="zh-TW"/>
        </w:rPr>
        <w:t>2</w:t>
      </w:r>
      <w:r>
        <w:rPr>
          <w:rFonts w:ascii="標楷體" w:eastAsia="標楷體" w:hAnsi="標楷體" w:hint="eastAsia"/>
          <w:sz w:val="28"/>
          <w:szCs w:val="28"/>
          <w:lang w:eastAsia="zh-TW"/>
        </w:rPr>
        <w:t xml:space="preserve">) </w:t>
      </w:r>
      <w:r w:rsidR="009A2486">
        <w:rPr>
          <w:rFonts w:ascii="標楷體" w:eastAsia="標楷體" w:hAnsi="標楷體"/>
          <w:sz w:val="28"/>
          <w:szCs w:val="28"/>
          <w:lang w:eastAsia="zh-TW"/>
        </w:rPr>
        <w:tab/>
      </w:r>
      <w:r w:rsidR="00032D3E">
        <w:rPr>
          <w:rFonts w:ascii="標楷體" w:eastAsia="標楷體" w:hAnsi="標楷體"/>
          <w:sz w:val="28"/>
          <w:szCs w:val="28"/>
          <w:lang w:eastAsia="zh-TW"/>
        </w:rPr>
        <w:tab/>
      </w:r>
      <w:r w:rsidR="00032D3E">
        <w:rPr>
          <w:rFonts w:ascii="標楷體" w:eastAsia="標楷體" w:hAnsi="標楷體" w:hint="eastAsia"/>
          <w:sz w:val="28"/>
          <w:szCs w:val="28"/>
          <w:lang w:eastAsia="zh-TW"/>
        </w:rPr>
        <w:t>主要官員問責制</w:t>
      </w:r>
    </w:p>
    <w:p w14:paraId="20786500" w14:textId="2369EE47" w:rsidR="008C19AA" w:rsidRDefault="008C19AA" w:rsidP="00C53311">
      <w:pPr>
        <w:spacing w:after="0" w:line="0" w:lineRule="atLeast"/>
        <w:ind w:left="708"/>
        <w:jc w:val="both"/>
        <w:rPr>
          <w:rFonts w:ascii="標楷體" w:eastAsia="標楷體" w:hAnsi="標楷體"/>
          <w:color w:val="EE0000"/>
          <w:sz w:val="28"/>
          <w:szCs w:val="28"/>
          <w:lang w:eastAsia="zh-TW"/>
        </w:rPr>
      </w:pPr>
      <w:r>
        <w:rPr>
          <w:rFonts w:ascii="標楷體" w:eastAsia="標楷體" w:hAnsi="標楷體" w:hint="eastAsia"/>
          <w:sz w:val="28"/>
          <w:szCs w:val="28"/>
          <w:lang w:eastAsia="zh-TW"/>
        </w:rPr>
        <w:t>董建華先生在第二屆任期中，設立了主要官員問責制</w:t>
      </w:r>
      <w:r w:rsidR="009A2486">
        <w:rPr>
          <w:rFonts w:ascii="標楷體" w:eastAsia="標楷體" w:hAnsi="標楷體" w:hint="eastAsia"/>
          <w:sz w:val="28"/>
          <w:szCs w:val="28"/>
          <w:lang w:eastAsia="zh-TW"/>
        </w:rPr>
        <w:t>。</w:t>
      </w:r>
      <w:r w:rsidR="007C7584">
        <w:rPr>
          <w:rFonts w:ascii="標楷體" w:eastAsia="標楷體" w:hAnsi="標楷體" w:hint="eastAsia"/>
          <w:sz w:val="28"/>
          <w:szCs w:val="28"/>
          <w:lang w:eastAsia="zh-TW"/>
        </w:rPr>
        <w:t>司長和局長均有政治問責，但掌實權的秘書長和處長，則由公務員規條管理，</w:t>
      </w:r>
      <w:r w:rsidR="0096738C">
        <w:rPr>
          <w:rFonts w:ascii="標楷體" w:eastAsia="標楷體" w:hAnsi="標楷體" w:hint="eastAsia"/>
          <w:sz w:val="28"/>
          <w:szCs w:val="28"/>
          <w:lang w:eastAsia="zh-TW"/>
        </w:rPr>
        <w:lastRenderedPageBreak/>
        <w:t>大多數評論認為</w:t>
      </w:r>
      <w:r w:rsidR="007C7584">
        <w:rPr>
          <w:rFonts w:ascii="標楷體" w:eastAsia="標楷體" w:hAnsi="標楷體" w:hint="eastAsia"/>
          <w:sz w:val="28"/>
          <w:szCs w:val="28"/>
          <w:lang w:eastAsia="zh-TW"/>
        </w:rPr>
        <w:t>這制度的一點不足，是局長有責而無實際執行權，而高級公務員有權而無政治責任。</w:t>
      </w:r>
    </w:p>
    <w:p w14:paraId="7FAE0E61" w14:textId="77777777" w:rsidR="009A2486" w:rsidRDefault="009A2486" w:rsidP="00C53311">
      <w:pPr>
        <w:spacing w:after="0" w:line="0" w:lineRule="atLeast"/>
        <w:ind w:left="708" w:hangingChars="253" w:hanging="708"/>
        <w:jc w:val="both"/>
        <w:rPr>
          <w:rFonts w:ascii="標楷體" w:eastAsia="標楷體" w:hAnsi="標楷體"/>
          <w:color w:val="EE0000"/>
          <w:sz w:val="28"/>
          <w:szCs w:val="28"/>
          <w:lang w:eastAsia="zh-TW"/>
        </w:rPr>
      </w:pPr>
    </w:p>
    <w:p w14:paraId="7ED507E7" w14:textId="038DA5FE" w:rsidR="00F37D28" w:rsidRPr="000E3B36" w:rsidRDefault="009A2486"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w:t>
      </w:r>
      <w:r w:rsidR="009D2798">
        <w:rPr>
          <w:rFonts w:ascii="標楷體" w:eastAsia="標楷體" w:hAnsi="標楷體" w:hint="eastAsia"/>
          <w:sz w:val="28"/>
          <w:szCs w:val="28"/>
          <w:lang w:eastAsia="zh-TW"/>
        </w:rPr>
        <w:t>3</w:t>
      </w:r>
      <w:r>
        <w:rPr>
          <w:rFonts w:ascii="標楷體" w:eastAsia="標楷體" w:hAnsi="標楷體" w:hint="eastAsia"/>
          <w:sz w:val="28"/>
          <w:szCs w:val="28"/>
          <w:lang w:eastAsia="zh-TW"/>
        </w:rPr>
        <w:t xml:space="preserve">) </w:t>
      </w:r>
      <w:r>
        <w:rPr>
          <w:rFonts w:ascii="標楷體" w:eastAsia="標楷體" w:hAnsi="標楷體"/>
          <w:sz w:val="28"/>
          <w:szCs w:val="28"/>
          <w:lang w:eastAsia="zh-TW"/>
        </w:rPr>
        <w:tab/>
      </w:r>
      <w:r w:rsidR="00F37D28" w:rsidRPr="00995CDE">
        <w:rPr>
          <w:rFonts w:ascii="標楷體" w:eastAsia="標楷體" w:hAnsi="標楷體" w:hint="eastAsia"/>
          <w:sz w:val="28"/>
          <w:szCs w:val="28"/>
          <w:lang w:eastAsia="zh-TW"/>
        </w:rPr>
        <w:t>主要官員問責制實施以來，</w:t>
      </w:r>
      <w:r>
        <w:rPr>
          <w:rFonts w:ascii="標楷體" w:eastAsia="標楷體" w:hAnsi="標楷體" w:hint="eastAsia"/>
          <w:b/>
          <w:bCs/>
          <w:sz w:val="28"/>
          <w:szCs w:val="28"/>
          <w:lang w:eastAsia="zh-TW"/>
        </w:rPr>
        <w:t>歷</w:t>
      </w:r>
      <w:r w:rsidR="00F37D28" w:rsidRPr="009A2486">
        <w:rPr>
          <w:rFonts w:ascii="標楷體" w:eastAsia="標楷體" w:hAnsi="標楷體" w:hint="eastAsia"/>
          <w:b/>
          <w:bCs/>
          <w:sz w:val="28"/>
          <w:szCs w:val="28"/>
          <w:lang w:eastAsia="zh-TW"/>
        </w:rPr>
        <w:t>屆特區政府</w:t>
      </w:r>
      <w:r w:rsidR="00FD3175" w:rsidRPr="009A2486">
        <w:rPr>
          <w:rFonts w:ascii="標楷體" w:eastAsia="標楷體" w:hAnsi="標楷體" w:hint="eastAsia"/>
          <w:b/>
          <w:bCs/>
          <w:sz w:val="28"/>
          <w:szCs w:val="28"/>
          <w:lang w:eastAsia="zh-TW"/>
        </w:rPr>
        <w:t>曾經為配合施政舉措進行過決策局架構的調整。本屆特</w:t>
      </w:r>
      <w:r w:rsidR="000E3B36">
        <w:rPr>
          <w:rFonts w:ascii="標楷體" w:eastAsia="標楷體" w:hAnsi="標楷體" w:hint="eastAsia"/>
          <w:b/>
          <w:bCs/>
          <w:sz w:val="28"/>
          <w:szCs w:val="28"/>
          <w:lang w:eastAsia="zh-TW"/>
        </w:rPr>
        <w:t>首李家超先生</w:t>
      </w:r>
      <w:r w:rsidR="00F37D28" w:rsidRPr="009A2486">
        <w:rPr>
          <w:rFonts w:ascii="標楷體" w:eastAsia="標楷體" w:hAnsi="標楷體" w:hint="eastAsia"/>
          <w:b/>
          <w:bCs/>
          <w:sz w:val="28"/>
          <w:szCs w:val="28"/>
          <w:lang w:eastAsia="zh-TW"/>
        </w:rPr>
        <w:t>為提升施政效率</w:t>
      </w:r>
      <w:r w:rsidR="00FD3175" w:rsidRPr="009A2486">
        <w:rPr>
          <w:rFonts w:ascii="標楷體" w:eastAsia="標楷體" w:hAnsi="標楷體" w:hint="eastAsia"/>
          <w:b/>
          <w:bCs/>
          <w:sz w:val="28"/>
          <w:szCs w:val="28"/>
          <w:lang w:eastAsia="zh-TW"/>
        </w:rPr>
        <w:t>，</w:t>
      </w:r>
      <w:r w:rsidR="00F37D28" w:rsidRPr="00995CDE">
        <w:rPr>
          <w:rFonts w:ascii="標楷體" w:eastAsia="標楷體" w:hAnsi="標楷體" w:hint="eastAsia"/>
          <w:sz w:val="28"/>
          <w:szCs w:val="28"/>
          <w:lang w:eastAsia="zh-TW"/>
        </w:rPr>
        <w:t>以更好地回應社會期望和配合香港 特區施政重點，</w:t>
      </w:r>
      <w:r w:rsidR="00F37D28" w:rsidRPr="009A2486">
        <w:rPr>
          <w:rFonts w:ascii="標楷體" w:eastAsia="標楷體" w:hAnsi="標楷體" w:hint="eastAsia"/>
          <w:b/>
          <w:bCs/>
          <w:sz w:val="28"/>
          <w:szCs w:val="28"/>
          <w:lang w:eastAsia="zh-TW"/>
        </w:rPr>
        <w:t>例如尤其在處理土地和房屋事宜及「北部都會區」和「明日大嶼願景」等大型區域發展，</w:t>
      </w:r>
      <w:r w:rsidR="00F37D28" w:rsidRPr="000E3B36">
        <w:rPr>
          <w:rFonts w:ascii="標楷體" w:eastAsia="標楷體" w:hAnsi="標楷體" w:hint="eastAsia"/>
          <w:b/>
          <w:bCs/>
          <w:sz w:val="28"/>
          <w:szCs w:val="28"/>
          <w:lang w:eastAsia="zh-TW"/>
        </w:rPr>
        <w:t>或國家安全、氣候變化、人力政策等跨局議題方面，設立三個副司長職位，分擔三位司長的工作，從而更有效統籌決策局的政策制訂及推行，以及協調跨政策範疇的政策事項。</w:t>
      </w:r>
      <w:r w:rsidR="00FD3175" w:rsidRPr="000E3B36">
        <w:rPr>
          <w:rFonts w:ascii="標楷體" w:eastAsia="標楷體" w:hAnsi="標楷體" w:hint="eastAsia"/>
          <w:b/>
          <w:bCs/>
          <w:sz w:val="28"/>
          <w:szCs w:val="28"/>
          <w:lang w:eastAsia="zh-TW"/>
        </w:rPr>
        <w:t>同時，特區政府決策局進行架構重組，目的是：</w:t>
      </w:r>
    </w:p>
    <w:p w14:paraId="0F38BCB0" w14:textId="7B310C55" w:rsidR="00F37D28" w:rsidRPr="00DB297A" w:rsidRDefault="009A2486" w:rsidP="00C53311">
      <w:pPr>
        <w:spacing w:after="0" w:line="0" w:lineRule="atLeast"/>
        <w:ind w:leftChars="295" w:left="1274" w:hangingChars="202" w:hanging="566"/>
        <w:jc w:val="both"/>
        <w:rPr>
          <w:rFonts w:ascii="標楷體" w:eastAsia="標楷體" w:hAnsi="標楷體"/>
          <w:b/>
          <w:bCs/>
          <w:sz w:val="28"/>
          <w:szCs w:val="28"/>
          <w:lang w:eastAsia="zh-TW"/>
        </w:rPr>
      </w:pPr>
      <w:r>
        <w:rPr>
          <w:rFonts w:ascii="標楷體" w:eastAsia="標楷體" w:hAnsi="標楷體" w:hint="eastAsia"/>
          <w:sz w:val="28"/>
          <w:szCs w:val="28"/>
          <w:lang w:eastAsia="zh-TW"/>
        </w:rPr>
        <w:t>(a)</w:t>
      </w:r>
      <w:r w:rsidR="00DB297A">
        <w:rPr>
          <w:rFonts w:ascii="標楷體" w:eastAsia="標楷體" w:hAnsi="標楷體"/>
          <w:sz w:val="28"/>
          <w:szCs w:val="28"/>
          <w:lang w:eastAsia="zh-TW"/>
        </w:rPr>
        <w:tab/>
      </w:r>
      <w:r w:rsidR="00F37D28" w:rsidRPr="00DB297A">
        <w:rPr>
          <w:rFonts w:ascii="標楷體" w:eastAsia="標楷體" w:hAnsi="標楷體" w:hint="eastAsia"/>
          <w:b/>
          <w:bCs/>
          <w:sz w:val="28"/>
          <w:szCs w:val="28"/>
          <w:lang w:eastAsia="zh-TW"/>
        </w:rPr>
        <w:t>集中處理政策局的政策職能分工及相應的部門職能在局與局之間的調動，應盡可</w:t>
      </w:r>
      <w:r w:rsidR="00FD3175" w:rsidRPr="00DB297A">
        <w:rPr>
          <w:rFonts w:ascii="標楷體" w:eastAsia="標楷體" w:hAnsi="標楷體" w:hint="eastAsia"/>
          <w:b/>
          <w:bCs/>
          <w:sz w:val="28"/>
          <w:szCs w:val="28"/>
          <w:lang w:eastAsia="zh-TW"/>
        </w:rPr>
        <w:t>能避</w:t>
      </w:r>
      <w:r w:rsidR="00F37D28" w:rsidRPr="00DB297A">
        <w:rPr>
          <w:rFonts w:ascii="標楷體" w:eastAsia="標楷體" w:hAnsi="標楷體" w:hint="eastAsia"/>
          <w:b/>
          <w:bCs/>
          <w:sz w:val="28"/>
          <w:szCs w:val="28"/>
          <w:lang w:eastAsia="zh-TW"/>
        </w:rPr>
        <w:t>免改組或分拆部門；</w:t>
      </w:r>
    </w:p>
    <w:p w14:paraId="1DE6C28D" w14:textId="7AD636D3" w:rsidR="00F37D28" w:rsidRPr="00995CDE" w:rsidRDefault="009A2486" w:rsidP="00C53311">
      <w:pPr>
        <w:spacing w:after="0" w:line="0" w:lineRule="atLeast"/>
        <w:ind w:leftChars="295" w:left="1274" w:hangingChars="202" w:hanging="566"/>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(b) </w:t>
      </w:r>
      <w:r w:rsidR="00F37D28" w:rsidRPr="00DB297A">
        <w:rPr>
          <w:rFonts w:ascii="標楷體" w:eastAsia="標楷體" w:hAnsi="標楷體" w:hint="eastAsia"/>
          <w:b/>
          <w:bCs/>
          <w:sz w:val="28"/>
          <w:szCs w:val="28"/>
          <w:lang w:eastAsia="zh-TW"/>
        </w:rPr>
        <w:t>配合香港特區未來一段時間的重大政策工作，</w:t>
      </w:r>
      <w:r w:rsidR="00F37D28" w:rsidRPr="00995CDE">
        <w:rPr>
          <w:rFonts w:ascii="標楷體" w:eastAsia="標楷體" w:hAnsi="標楷體" w:hint="eastAsia"/>
          <w:sz w:val="28"/>
          <w:szCs w:val="28"/>
          <w:lang w:eastAsia="zh-TW"/>
        </w:rPr>
        <w:t>包括國家「十四五」規劃支持香港在創新科技、金融、貿易、</w:t>
      </w:r>
      <w:r w:rsidR="00FD3175" w:rsidRPr="00995CDE">
        <w:rPr>
          <w:rFonts w:ascii="標楷體" w:eastAsia="標楷體" w:hAnsi="標楷體" w:hint="eastAsia"/>
          <w:sz w:val="28"/>
          <w:szCs w:val="28"/>
          <w:lang w:eastAsia="zh-TW"/>
        </w:rPr>
        <w:t>航運</w:t>
      </w:r>
      <w:r w:rsidR="00F37D28" w:rsidRPr="00995CDE">
        <w:rPr>
          <w:rFonts w:ascii="標楷體" w:eastAsia="標楷體" w:hAnsi="標楷體" w:hint="eastAsia"/>
          <w:sz w:val="28"/>
          <w:szCs w:val="28"/>
          <w:lang w:eastAsia="zh-TW"/>
        </w:rPr>
        <w:t>和航空、文化藝術交流等 領域發展成為國際中心或樞紐，以及應對市民關注的房屋、醫療、青年發展、貧窮、人口老化等民生議題；</w:t>
      </w:r>
    </w:p>
    <w:p w14:paraId="2464AB09" w14:textId="582B9AB5" w:rsidR="00F37D28" w:rsidRPr="00995CDE" w:rsidRDefault="009A2486" w:rsidP="00C53311">
      <w:pPr>
        <w:spacing w:after="0" w:line="0" w:lineRule="atLeast"/>
        <w:ind w:leftChars="295" w:left="1274" w:hangingChars="202" w:hanging="566"/>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(c) </w:t>
      </w:r>
      <w:r w:rsidR="00F37D28" w:rsidRPr="00DB297A">
        <w:rPr>
          <w:rFonts w:ascii="標楷體" w:eastAsia="標楷體" w:hAnsi="標楷體" w:hint="eastAsia"/>
          <w:b/>
          <w:bCs/>
          <w:sz w:val="28"/>
          <w:szCs w:val="28"/>
          <w:lang w:eastAsia="zh-TW"/>
        </w:rPr>
        <w:t>強化政府頂層協調能力，</w:t>
      </w:r>
      <w:r w:rsidR="00F37D28" w:rsidRPr="00995CDE">
        <w:rPr>
          <w:rFonts w:ascii="標楷體" w:eastAsia="標楷體" w:hAnsi="標楷體" w:hint="eastAsia"/>
          <w:sz w:val="28"/>
          <w:szCs w:val="28"/>
          <w:lang w:eastAsia="zh-TW"/>
        </w:rPr>
        <w:t>理順政務司司長和財政司司長負責督導的決策局數目，並將與開發土地房屋相關的決策局撥歸財政司司長管轄，以加強領導和協調；</w:t>
      </w:r>
    </w:p>
    <w:p w14:paraId="39C0E41A" w14:textId="19D8662B" w:rsidR="00FD3175" w:rsidRPr="00DB297A" w:rsidRDefault="009A2486" w:rsidP="00C53311">
      <w:pPr>
        <w:spacing w:after="0" w:line="0" w:lineRule="atLeast"/>
        <w:ind w:leftChars="295" w:left="1274" w:hangingChars="202" w:hanging="566"/>
        <w:jc w:val="both"/>
        <w:rPr>
          <w:rFonts w:ascii="標楷體" w:eastAsia="標楷體" w:hAnsi="標楷體"/>
          <w:b/>
          <w:bCs/>
          <w:sz w:val="28"/>
          <w:szCs w:val="28"/>
          <w:lang w:eastAsia="zh-TW"/>
        </w:rPr>
      </w:pPr>
      <w:r>
        <w:rPr>
          <w:rFonts w:ascii="標楷體" w:eastAsia="標楷體" w:hAnsi="標楷體" w:hint="eastAsia"/>
          <w:sz w:val="28"/>
          <w:szCs w:val="28"/>
          <w:lang w:eastAsia="zh-TW"/>
        </w:rPr>
        <w:t xml:space="preserve">(d) </w:t>
      </w:r>
      <w:r w:rsidR="00F37D28" w:rsidRPr="00DB297A">
        <w:rPr>
          <w:rFonts w:ascii="標楷體" w:eastAsia="標楷體" w:hAnsi="標楷體" w:hint="eastAsia"/>
          <w:b/>
          <w:bCs/>
          <w:sz w:val="28"/>
          <w:szCs w:val="28"/>
          <w:lang w:eastAsia="zh-TW"/>
        </w:rPr>
        <w:t>確保各決策局分工較平均，明確權責誰屬，加強承擔政策責任</w:t>
      </w:r>
      <w:r w:rsidR="00FD3175" w:rsidRPr="00DB297A">
        <w:rPr>
          <w:rFonts w:ascii="標楷體" w:eastAsia="標楷體" w:hAnsi="標楷體" w:hint="eastAsia"/>
          <w:b/>
          <w:bCs/>
          <w:sz w:val="28"/>
          <w:szCs w:val="28"/>
          <w:lang w:eastAsia="zh-TW"/>
        </w:rPr>
        <w:t>。</w:t>
      </w:r>
    </w:p>
    <w:p w14:paraId="33B6BFF4" w14:textId="77777777" w:rsidR="00F37D28" w:rsidRDefault="00F37D28" w:rsidP="00C53311">
      <w:pPr>
        <w:spacing w:after="0" w:line="0" w:lineRule="atLeast"/>
        <w:jc w:val="both"/>
        <w:rPr>
          <w:rFonts w:ascii="標楷體" w:eastAsia="標楷體" w:hAnsi="標楷體"/>
          <w:sz w:val="28"/>
          <w:szCs w:val="28"/>
          <w:lang w:eastAsia="zh-TW"/>
        </w:rPr>
      </w:pPr>
    </w:p>
    <w:p w14:paraId="2C7B4303" w14:textId="7FA4E39F" w:rsidR="00DB297A" w:rsidRDefault="00DB297A" w:rsidP="00C53311">
      <w:pPr>
        <w:spacing w:after="0" w:line="0" w:lineRule="atLeast"/>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9D2798">
        <w:rPr>
          <w:rFonts w:ascii="標楷體" w:eastAsia="標楷體" w:hAnsi="標楷體" w:hint="eastAsia"/>
          <w:sz w:val="28"/>
          <w:szCs w:val="28"/>
          <w:lang w:eastAsia="zh-TW"/>
        </w:rPr>
        <w:t>4</w:t>
      </w:r>
      <w:r>
        <w:rPr>
          <w:rFonts w:ascii="標楷體" w:eastAsia="標楷體" w:hAnsi="標楷體" w:hint="eastAsia"/>
          <w:sz w:val="28"/>
          <w:szCs w:val="28"/>
          <w:lang w:eastAsia="zh-TW"/>
        </w:rPr>
        <w:t xml:space="preserve">) </w:t>
      </w:r>
      <w:r w:rsidR="004E71F2">
        <w:rPr>
          <w:rFonts w:ascii="標楷體" w:eastAsia="標楷體" w:hAnsi="標楷體"/>
          <w:sz w:val="28"/>
          <w:szCs w:val="28"/>
          <w:lang w:eastAsia="zh-TW"/>
        </w:rPr>
        <w:tab/>
      </w:r>
      <w:r>
        <w:rPr>
          <w:rFonts w:ascii="標楷體" w:eastAsia="標楷體" w:hAnsi="標楷體" w:hint="eastAsia"/>
          <w:sz w:val="28"/>
          <w:szCs w:val="28"/>
          <w:lang w:eastAsia="zh-TW"/>
        </w:rPr>
        <w:t>本年10月</w:t>
      </w:r>
      <w:r>
        <w:rPr>
          <w:rFonts w:ascii="標楷體" w:eastAsia="標楷體" w:hAnsi="標楷體" w:hint="eastAsia"/>
          <w:sz w:val="28"/>
          <w:szCs w:val="28"/>
          <w:lang w:eastAsia="zh-HK"/>
        </w:rPr>
        <w:t>的施政報告，</w:t>
      </w:r>
      <w:r w:rsidR="002310F9">
        <w:rPr>
          <w:rFonts w:ascii="標楷體" w:eastAsia="標楷體" w:hAnsi="標楷體" w:hint="eastAsia"/>
          <w:sz w:val="28"/>
          <w:szCs w:val="28"/>
          <w:lang w:eastAsia="zh-HK"/>
        </w:rPr>
        <w:t>李家超特首</w:t>
      </w:r>
      <w:r>
        <w:rPr>
          <w:rFonts w:ascii="標楷體" w:eastAsia="標楷體" w:hAnsi="標楷體" w:hint="eastAsia"/>
          <w:sz w:val="28"/>
          <w:szCs w:val="28"/>
          <w:lang w:eastAsia="zh-HK"/>
        </w:rPr>
        <w:t>更提出了高級公務院員問責制。</w:t>
      </w:r>
    </w:p>
    <w:p w14:paraId="7116E0B0" w14:textId="77777777" w:rsidR="004E71F2" w:rsidRPr="004E71F2" w:rsidRDefault="004E71F2" w:rsidP="00C53311">
      <w:pPr>
        <w:spacing w:after="0" w:line="0" w:lineRule="atLeast"/>
        <w:ind w:leftChars="295" w:left="708"/>
        <w:jc w:val="both"/>
        <w:rPr>
          <w:rFonts w:ascii="標楷體" w:eastAsia="標楷體" w:hAnsi="標楷體"/>
          <w:sz w:val="28"/>
          <w:szCs w:val="28"/>
          <w:lang w:eastAsia="zh-TW"/>
        </w:rPr>
      </w:pPr>
      <w:r w:rsidRPr="004E71F2">
        <w:rPr>
          <w:rFonts w:ascii="標楷體" w:eastAsia="標楷體" w:hAnsi="標楷體" w:hint="eastAsia"/>
          <w:sz w:val="28"/>
          <w:szCs w:val="28"/>
          <w:lang w:eastAsia="zh-TW"/>
        </w:rPr>
        <w:t>進一步強化治理</w:t>
      </w:r>
    </w:p>
    <w:p w14:paraId="15B6AFE2" w14:textId="77777777" w:rsidR="004E71F2" w:rsidRPr="002310F9" w:rsidRDefault="004E71F2" w:rsidP="00C53311">
      <w:pPr>
        <w:spacing w:after="0" w:line="0" w:lineRule="atLeast"/>
        <w:ind w:leftChars="295" w:left="708"/>
        <w:jc w:val="both"/>
        <w:rPr>
          <w:rFonts w:ascii="標楷體" w:eastAsia="標楷體" w:hAnsi="標楷體"/>
          <w:b/>
          <w:bCs/>
          <w:sz w:val="28"/>
          <w:szCs w:val="28"/>
          <w:lang w:eastAsia="zh-TW"/>
        </w:rPr>
      </w:pPr>
      <w:r w:rsidRPr="002310F9">
        <w:rPr>
          <w:rFonts w:ascii="標楷體" w:eastAsia="標楷體" w:hAnsi="標楷體" w:hint="eastAsia"/>
          <w:b/>
          <w:bCs/>
          <w:sz w:val="28"/>
          <w:szCs w:val="28"/>
          <w:lang w:eastAsia="zh-TW"/>
        </w:rPr>
        <w:t>建立「部門首長責任制」</w:t>
      </w:r>
    </w:p>
    <w:p w14:paraId="1C8632F7" w14:textId="77777777" w:rsidR="004E71F2" w:rsidRPr="002310F9" w:rsidRDefault="004E71F2" w:rsidP="00C53311">
      <w:pPr>
        <w:numPr>
          <w:ilvl w:val="0"/>
          <w:numId w:val="12"/>
        </w:numPr>
        <w:tabs>
          <w:tab w:val="clear" w:pos="720"/>
        </w:tabs>
        <w:spacing w:after="0" w:line="0" w:lineRule="atLeast"/>
        <w:ind w:left="1276" w:hanging="567"/>
        <w:jc w:val="both"/>
        <w:rPr>
          <w:rFonts w:ascii="標楷體" w:eastAsia="標楷體" w:hAnsi="標楷體"/>
          <w:b/>
          <w:bCs/>
          <w:sz w:val="28"/>
          <w:szCs w:val="28"/>
          <w:lang w:eastAsia="zh-TW"/>
        </w:rPr>
      </w:pPr>
      <w:r w:rsidRPr="002310F9">
        <w:rPr>
          <w:rFonts w:ascii="標楷體" w:eastAsia="標楷體" w:hAnsi="標楷體" w:hint="eastAsia"/>
          <w:b/>
          <w:bCs/>
          <w:sz w:val="28"/>
          <w:szCs w:val="28"/>
          <w:lang w:eastAsia="zh-TW"/>
        </w:rPr>
        <w:t>建立清晰的「部門首長責任制」，把司局長就制定政策須政治問責和公務員就執行政策須行政問責兩者，更好銜接起來，並說明兩者的分工；</w:t>
      </w:r>
      <w:r w:rsidRPr="004E71F2">
        <w:rPr>
          <w:rFonts w:ascii="標楷體" w:eastAsia="標楷體" w:hAnsi="標楷體" w:hint="eastAsia"/>
          <w:sz w:val="28"/>
          <w:szCs w:val="28"/>
          <w:lang w:eastAsia="zh-TW"/>
        </w:rPr>
        <w:t>推動部門首長建立有效管理團隊與運作系統，破瓶頸、補短版，持續優化工作流程，不斷提升部門效能；</w:t>
      </w:r>
      <w:r w:rsidRPr="002310F9">
        <w:rPr>
          <w:rFonts w:ascii="標楷體" w:eastAsia="標楷體" w:hAnsi="標楷體" w:hint="eastAsia"/>
          <w:b/>
          <w:bCs/>
          <w:sz w:val="28"/>
          <w:szCs w:val="28"/>
          <w:lang w:eastAsia="zh-TW"/>
        </w:rPr>
        <w:t>及當部門出現問題，須查找不足、予以改善，並釐清責任誰屬，按缺失輕重情況，依照公務員管理制度進行相應行政或紀律處理，後果包括警告、譴責、不獲增薪、降級、扣薪、勒令退休以至革職等。（公務員事務局）</w:t>
      </w:r>
    </w:p>
    <w:p w14:paraId="2DF341D2" w14:textId="77777777" w:rsidR="004E71F2" w:rsidRPr="002310F9" w:rsidRDefault="004E71F2" w:rsidP="00C53311">
      <w:pPr>
        <w:numPr>
          <w:ilvl w:val="0"/>
          <w:numId w:val="12"/>
        </w:numPr>
        <w:tabs>
          <w:tab w:val="clear" w:pos="720"/>
        </w:tabs>
        <w:spacing w:after="0" w:line="0" w:lineRule="atLeast"/>
        <w:ind w:left="1276" w:hanging="567"/>
        <w:jc w:val="both"/>
        <w:rPr>
          <w:rFonts w:ascii="標楷體" w:eastAsia="標楷體" w:hAnsi="標楷體"/>
          <w:b/>
          <w:bCs/>
          <w:sz w:val="28"/>
          <w:szCs w:val="28"/>
          <w:lang w:eastAsia="zh-TW"/>
        </w:rPr>
      </w:pPr>
      <w:r w:rsidRPr="009D2798">
        <w:rPr>
          <w:rFonts w:ascii="標楷體" w:eastAsia="標楷體" w:hAnsi="標楷體" w:hint="eastAsia"/>
          <w:b/>
          <w:bCs/>
          <w:sz w:val="28"/>
          <w:szCs w:val="28"/>
          <w:lang w:eastAsia="zh-TW"/>
        </w:rPr>
        <w:t>按照問題大小輕重程度，將調查分為兩個級別處理。第一級適用於問題屬一般性質的情況，調查由部門首長負責。</w:t>
      </w:r>
      <w:r w:rsidRPr="002310F9">
        <w:rPr>
          <w:rFonts w:ascii="標楷體" w:eastAsia="標楷體" w:hAnsi="標楷體" w:hint="eastAsia"/>
          <w:b/>
          <w:bCs/>
          <w:sz w:val="28"/>
          <w:szCs w:val="28"/>
          <w:lang w:eastAsia="zh-TW"/>
        </w:rPr>
        <w:t>第二級適用於部門出現嚴重問題，</w:t>
      </w:r>
      <w:r w:rsidRPr="004E71F2">
        <w:rPr>
          <w:rFonts w:ascii="標楷體" w:eastAsia="標楷體" w:hAnsi="標楷體" w:hint="eastAsia"/>
          <w:sz w:val="28"/>
          <w:szCs w:val="28"/>
          <w:lang w:eastAsia="zh-TW"/>
        </w:rPr>
        <w:t>或涉及廣泛或重複性的系統問題，或有跡象顯示問題可能涉及部門首長的角色時，</w:t>
      </w:r>
      <w:r w:rsidRPr="002310F9">
        <w:rPr>
          <w:rFonts w:ascii="標楷體" w:eastAsia="標楷體" w:hAnsi="標楷體" w:hint="eastAsia"/>
          <w:b/>
          <w:bCs/>
          <w:sz w:val="28"/>
          <w:szCs w:val="28"/>
          <w:lang w:eastAsia="zh-TW"/>
        </w:rPr>
        <w:t>調查由專為責任制設立的調查小組負責，該小組獨立於政府系統。</w:t>
      </w:r>
    </w:p>
    <w:p w14:paraId="6830DA25" w14:textId="77777777" w:rsidR="004E71F2" w:rsidRPr="004E71F2" w:rsidRDefault="004E71F2" w:rsidP="00C53311">
      <w:pPr>
        <w:numPr>
          <w:ilvl w:val="0"/>
          <w:numId w:val="12"/>
        </w:numPr>
        <w:tabs>
          <w:tab w:val="clear" w:pos="720"/>
        </w:tabs>
        <w:spacing w:after="0" w:line="0" w:lineRule="atLeast"/>
        <w:ind w:left="1276" w:hanging="567"/>
        <w:jc w:val="both"/>
        <w:rPr>
          <w:rFonts w:ascii="標楷體" w:eastAsia="標楷體" w:hAnsi="標楷體"/>
          <w:sz w:val="28"/>
          <w:szCs w:val="28"/>
          <w:lang w:eastAsia="zh-TW"/>
        </w:rPr>
      </w:pPr>
      <w:r w:rsidRPr="002310F9">
        <w:rPr>
          <w:rFonts w:ascii="標楷體" w:eastAsia="標楷體" w:hAnsi="標楷體" w:hint="eastAsia"/>
          <w:b/>
          <w:bCs/>
          <w:sz w:val="28"/>
          <w:szCs w:val="28"/>
          <w:lang w:eastAsia="zh-TW"/>
        </w:rPr>
        <w:lastRenderedPageBreak/>
        <w:t>擴大現時獨立於政府並已運作多年的「公務員敍用委員會」的職能以進行第二級調查，</w:t>
      </w:r>
      <w:r w:rsidRPr="004E71F2">
        <w:rPr>
          <w:rFonts w:ascii="標楷體" w:eastAsia="標楷體" w:hAnsi="標楷體" w:hint="eastAsia"/>
          <w:sz w:val="28"/>
          <w:szCs w:val="28"/>
          <w:lang w:eastAsia="zh-TW"/>
        </w:rPr>
        <w:t>並可邀請專家或與被調查部門無關連的政府人員參與調查，確保有關調查的獨立性、公正性和調查效率。</w:t>
      </w:r>
    </w:p>
    <w:p w14:paraId="4E0617AA" w14:textId="77777777" w:rsidR="004E71F2" w:rsidRPr="004E71F2" w:rsidRDefault="004E71F2" w:rsidP="00C53311">
      <w:pPr>
        <w:numPr>
          <w:ilvl w:val="0"/>
          <w:numId w:val="14"/>
        </w:numPr>
        <w:tabs>
          <w:tab w:val="clear" w:pos="720"/>
        </w:tabs>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b/>
          <w:bCs/>
          <w:sz w:val="28"/>
          <w:szCs w:val="28"/>
          <w:lang w:eastAsia="zh-TW"/>
        </w:rPr>
        <w:t>強化公務員評核機制</w:t>
      </w:r>
    </w:p>
    <w:p w14:paraId="5AC6BCC2" w14:textId="4E853EBE" w:rsidR="004E71F2" w:rsidRPr="004E71F2" w:rsidRDefault="004E71F2" w:rsidP="00C53311">
      <w:pPr>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sz w:val="28"/>
          <w:szCs w:val="28"/>
          <w:lang w:eastAsia="zh-TW"/>
        </w:rPr>
        <w:t xml:space="preserve">    司局長除按現行機制評核高級公務員（包括部門首長等）的工作表現外，須督導轄下高級公務員做好其下各層級人員的人事管理。</w:t>
      </w:r>
    </w:p>
    <w:p w14:paraId="15443CD0" w14:textId="77777777" w:rsidR="004E71F2" w:rsidRPr="004E71F2" w:rsidRDefault="004E71F2" w:rsidP="00C53311">
      <w:pPr>
        <w:numPr>
          <w:ilvl w:val="0"/>
          <w:numId w:val="15"/>
        </w:numPr>
        <w:tabs>
          <w:tab w:val="clear" w:pos="720"/>
        </w:tabs>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b/>
          <w:bCs/>
          <w:sz w:val="28"/>
          <w:szCs w:val="28"/>
          <w:lang w:eastAsia="zh-TW"/>
        </w:rPr>
        <w:t>成立「AI效能提升組」</w:t>
      </w:r>
    </w:p>
    <w:p w14:paraId="75DDC556" w14:textId="6A242194" w:rsidR="004E71F2" w:rsidRPr="004E71F2" w:rsidRDefault="004E71F2" w:rsidP="00C53311">
      <w:pPr>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sz w:val="28"/>
          <w:szCs w:val="28"/>
          <w:lang w:eastAsia="zh-TW"/>
        </w:rPr>
        <w:t xml:space="preserve">    成立「人工智能（AI）效能提升組」，由政務司副司長擔任組長，創新科技及工業局局長和數字政策專員分別擔任副組長及秘書長，同時邀請一位專業界代表擔任副組長，統籌和指導政府部門於工作中有效應用</w:t>
      </w:r>
      <w:proofErr w:type="spellStart"/>
      <w:r w:rsidRPr="004E71F2">
        <w:rPr>
          <w:rFonts w:ascii="標楷體" w:eastAsia="標楷體" w:hAnsi="標楷體" w:hint="eastAsia"/>
          <w:sz w:val="28"/>
          <w:szCs w:val="28"/>
          <w:lang w:eastAsia="zh-TW"/>
        </w:rPr>
        <w:t>AI</w:t>
      </w:r>
      <w:proofErr w:type="spellEnd"/>
      <w:r w:rsidRPr="004E71F2">
        <w:rPr>
          <w:rFonts w:ascii="標楷體" w:eastAsia="標楷體" w:hAnsi="標楷體" w:hint="eastAsia"/>
          <w:sz w:val="28"/>
          <w:szCs w:val="28"/>
          <w:lang w:eastAsia="zh-TW"/>
        </w:rPr>
        <w:t>技術。</w:t>
      </w:r>
    </w:p>
    <w:p w14:paraId="57E862E9" w14:textId="77777777" w:rsidR="004E71F2" w:rsidRPr="004E71F2" w:rsidRDefault="004E71F2" w:rsidP="00C53311">
      <w:pPr>
        <w:numPr>
          <w:ilvl w:val="0"/>
          <w:numId w:val="16"/>
        </w:numPr>
        <w:tabs>
          <w:tab w:val="clear" w:pos="720"/>
        </w:tabs>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b/>
          <w:bCs/>
          <w:sz w:val="28"/>
          <w:szCs w:val="28"/>
          <w:lang w:eastAsia="zh-TW"/>
        </w:rPr>
        <w:t>加強公務員管理及培訓</w:t>
      </w:r>
    </w:p>
    <w:p w14:paraId="0927696D" w14:textId="072917DD" w:rsidR="004E71F2" w:rsidRPr="004E71F2" w:rsidRDefault="004E71F2" w:rsidP="00C53311">
      <w:pPr>
        <w:spacing w:after="0" w:line="0" w:lineRule="atLeast"/>
        <w:ind w:left="1276" w:hanging="567"/>
        <w:jc w:val="both"/>
        <w:rPr>
          <w:rFonts w:ascii="標楷體" w:eastAsia="標楷體" w:hAnsi="標楷體"/>
          <w:sz w:val="28"/>
          <w:szCs w:val="28"/>
          <w:lang w:eastAsia="zh-TW"/>
        </w:rPr>
      </w:pPr>
      <w:r w:rsidRPr="004E71F2">
        <w:rPr>
          <w:rFonts w:ascii="標楷體" w:eastAsia="標楷體" w:hAnsi="標楷體" w:hint="eastAsia"/>
          <w:sz w:val="28"/>
          <w:szCs w:val="28"/>
          <w:lang w:eastAsia="zh-TW"/>
        </w:rPr>
        <w:t xml:space="preserve">    修訂《公務員（管理）命令》和《公務人員（紀律）規例》以簡化紀律程序和優化停職安排，並在2026年實施修訂條文。（公務員事務局）</w:t>
      </w:r>
    </w:p>
    <w:p w14:paraId="64F0EEBD" w14:textId="77777777" w:rsidR="004E71F2" w:rsidRDefault="004E71F2" w:rsidP="00C53311">
      <w:pPr>
        <w:pStyle w:val="2"/>
        <w:spacing w:before="0" w:after="0" w:line="0" w:lineRule="atLeast"/>
        <w:jc w:val="both"/>
        <w:rPr>
          <w:rFonts w:ascii="標楷體" w:eastAsia="標楷體" w:hAnsi="標楷體"/>
          <w:color w:val="auto"/>
          <w:sz w:val="28"/>
          <w:szCs w:val="28"/>
          <w:lang w:eastAsia="zh-TW"/>
        </w:rPr>
      </w:pPr>
    </w:p>
    <w:p w14:paraId="4DF215E3" w14:textId="13AEEAD0" w:rsidR="00D74269" w:rsidRPr="00C75026" w:rsidRDefault="004E71F2" w:rsidP="00C53311">
      <w:pPr>
        <w:pStyle w:val="2"/>
        <w:spacing w:before="0" w:after="0" w:line="0" w:lineRule="atLeast"/>
        <w:ind w:left="709" w:hangingChars="253" w:hanging="709"/>
        <w:jc w:val="both"/>
        <w:rPr>
          <w:rFonts w:ascii="標楷體" w:eastAsia="標楷體" w:hAnsi="標楷體"/>
          <w:b/>
          <w:bCs/>
          <w:color w:val="auto"/>
          <w:sz w:val="28"/>
          <w:szCs w:val="28"/>
          <w:lang w:eastAsia="zh-TW"/>
        </w:rPr>
      </w:pPr>
      <w:r w:rsidRPr="00C75026">
        <w:rPr>
          <w:rFonts w:ascii="標楷體" w:eastAsia="標楷體" w:hAnsi="標楷體" w:hint="eastAsia"/>
          <w:b/>
          <w:bCs/>
          <w:color w:val="auto"/>
          <w:sz w:val="28"/>
          <w:szCs w:val="28"/>
          <w:lang w:eastAsia="zh-TW"/>
        </w:rPr>
        <w:t>(</w:t>
      </w:r>
      <w:r w:rsidR="009D2798" w:rsidRPr="00C75026">
        <w:rPr>
          <w:rFonts w:ascii="標楷體" w:eastAsia="標楷體" w:hAnsi="標楷體" w:hint="eastAsia"/>
          <w:b/>
          <w:bCs/>
          <w:color w:val="auto"/>
          <w:sz w:val="28"/>
          <w:szCs w:val="28"/>
          <w:lang w:eastAsia="zh-TW"/>
        </w:rPr>
        <w:t>丙</w:t>
      </w:r>
      <w:r w:rsidRPr="00C75026">
        <w:rPr>
          <w:rFonts w:ascii="標楷體" w:eastAsia="標楷體" w:hAnsi="標楷體" w:hint="eastAsia"/>
          <w:b/>
          <w:bCs/>
          <w:color w:val="auto"/>
          <w:sz w:val="28"/>
          <w:szCs w:val="28"/>
          <w:lang w:eastAsia="zh-TW"/>
        </w:rPr>
        <w:t xml:space="preserve">) </w:t>
      </w:r>
      <w:r w:rsidR="00D74269" w:rsidRPr="00C75026">
        <w:rPr>
          <w:rFonts w:ascii="標楷體" w:eastAsia="標楷體" w:hAnsi="標楷體" w:hint="eastAsia"/>
          <w:b/>
          <w:bCs/>
          <w:color w:val="auto"/>
          <w:sz w:val="28"/>
          <w:szCs w:val="28"/>
          <w:lang w:eastAsia="zh-TW"/>
        </w:rPr>
        <w:t>愛國者治港</w:t>
      </w:r>
      <w:r w:rsidR="002310F9" w:rsidRPr="00C75026">
        <w:rPr>
          <w:rFonts w:ascii="標楷體" w:eastAsia="標楷體" w:hAnsi="標楷體" w:hint="eastAsia"/>
          <w:b/>
          <w:bCs/>
          <w:color w:val="auto"/>
          <w:sz w:val="28"/>
          <w:szCs w:val="28"/>
          <w:lang w:eastAsia="zh-TW"/>
        </w:rPr>
        <w:t>：2016年游、梁事件，和2019年修例風波之後，香港必須由愛國者管治成了重要課題。</w:t>
      </w:r>
    </w:p>
    <w:p w14:paraId="1B5B4339" w14:textId="77777777" w:rsidR="003032DE" w:rsidRPr="003032DE" w:rsidRDefault="003032DE" w:rsidP="00C53311">
      <w:pPr>
        <w:spacing w:after="0" w:line="0" w:lineRule="atLeast"/>
        <w:jc w:val="both"/>
        <w:rPr>
          <w:rFonts w:eastAsia="新細明體"/>
          <w:lang w:eastAsia="zh-TW"/>
        </w:rPr>
      </w:pPr>
    </w:p>
    <w:p w14:paraId="37B2367E" w14:textId="7F1116AA" w:rsidR="00142AEA" w:rsidRDefault="004E71F2"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(1) </w:t>
      </w:r>
      <w:r>
        <w:rPr>
          <w:rFonts w:ascii="標楷體" w:eastAsia="標楷體" w:hAnsi="標楷體"/>
          <w:sz w:val="28"/>
          <w:szCs w:val="28"/>
          <w:lang w:eastAsia="zh-TW"/>
        </w:rPr>
        <w:tab/>
      </w:r>
      <w:r w:rsidR="00716CEC" w:rsidRPr="00243636">
        <w:rPr>
          <w:rFonts w:ascii="標楷體" w:eastAsia="標楷體" w:hAnsi="標楷體" w:hint="eastAsia"/>
          <w:b/>
          <w:bCs/>
          <w:sz w:val="28"/>
          <w:szCs w:val="28"/>
          <w:lang w:eastAsia="zh-TW"/>
        </w:rPr>
        <w:t>2021年7月16日，</w:t>
      </w:r>
      <w:r w:rsidR="00716CEC" w:rsidRPr="00995CDE">
        <w:rPr>
          <w:rFonts w:ascii="標楷體" w:eastAsia="標楷體" w:hAnsi="標楷體" w:hint="eastAsia"/>
          <w:sz w:val="28"/>
          <w:szCs w:val="28"/>
          <w:lang w:eastAsia="zh-TW"/>
        </w:rPr>
        <w:t>在全國港澳研究會舉辦的「香港國安法實施一周年回顧與展望」專題研討會上，</w:t>
      </w:r>
      <w:r w:rsidR="00716CEC" w:rsidRPr="00243636">
        <w:rPr>
          <w:rFonts w:ascii="標楷體" w:eastAsia="標楷體" w:hAnsi="標楷體" w:hint="eastAsia"/>
          <w:b/>
          <w:bCs/>
          <w:sz w:val="28"/>
          <w:szCs w:val="28"/>
          <w:lang w:eastAsia="zh-TW"/>
        </w:rPr>
        <w:t>港澳辦主任夏寶龍發表題為《全面深入實施香港國安法 推進「一國兩制」實踐行穩致遠》的講話，對愛國者提出五項標準：</w:t>
      </w:r>
      <w:r w:rsidR="00716CEC" w:rsidRPr="00995CDE">
        <w:rPr>
          <w:rFonts w:ascii="標楷體" w:eastAsia="標楷體" w:hAnsi="標楷體" w:hint="eastAsia"/>
          <w:sz w:val="28"/>
          <w:szCs w:val="28"/>
          <w:lang w:eastAsia="zh-TW"/>
        </w:rPr>
        <w:t>一是善於在治港實踐中全面準確貫徹「一國兩制」方針，做立場堅定的愛國者；二是善於破解香港發展面臨的各種矛盾和問題，做擔當作為的愛國者；三是善於為民眾辦實事，做為民愛民的愛國者；四是善於團結方方面面的力量，做有感召力的愛國者；五是善於履職盡責，做有責任心的愛國者。</w:t>
      </w:r>
    </w:p>
    <w:p w14:paraId="1A7CB2AB" w14:textId="77777777" w:rsidR="00243636" w:rsidRPr="00995CDE" w:rsidRDefault="00243636" w:rsidP="00C53311">
      <w:pPr>
        <w:spacing w:after="0" w:line="0" w:lineRule="atLeast"/>
        <w:jc w:val="both"/>
        <w:rPr>
          <w:rFonts w:ascii="標楷體" w:eastAsia="標楷體" w:hAnsi="標楷體"/>
          <w:sz w:val="28"/>
          <w:szCs w:val="28"/>
          <w:lang w:eastAsia="zh-TW"/>
        </w:rPr>
      </w:pPr>
    </w:p>
    <w:p w14:paraId="7E78F5E2" w14:textId="172E9F60" w:rsidR="00243636" w:rsidRDefault="00243636"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(2) </w:t>
      </w:r>
      <w:r w:rsidR="00716CEC" w:rsidRPr="00243636">
        <w:rPr>
          <w:rFonts w:ascii="標楷體" w:eastAsia="標楷體" w:hAnsi="標楷體" w:hint="eastAsia"/>
          <w:b/>
          <w:bCs/>
          <w:sz w:val="28"/>
          <w:szCs w:val="28"/>
          <w:lang w:eastAsia="zh-TW"/>
        </w:rPr>
        <w:t>2021年3月11日第十三屆全國人民代表大會第四次會議通過《全國人民代表大會關於完善香港特別行政區選舉制度的決定》</w:t>
      </w:r>
      <w:r w:rsidR="00716CEC" w:rsidRPr="00995CDE">
        <w:rPr>
          <w:rFonts w:ascii="標楷體" w:eastAsia="標楷體" w:hAnsi="標楷體" w:hint="eastAsia"/>
          <w:sz w:val="28"/>
          <w:szCs w:val="28"/>
          <w:lang w:eastAsia="zh-TW"/>
        </w:rPr>
        <w:t>。</w:t>
      </w:r>
    </w:p>
    <w:p w14:paraId="5ED33B6D" w14:textId="77777777" w:rsidR="00243636" w:rsidRDefault="00243636" w:rsidP="00C53311">
      <w:pPr>
        <w:spacing w:after="0" w:line="0" w:lineRule="atLeast"/>
        <w:ind w:leftChars="295" w:left="708"/>
        <w:jc w:val="both"/>
        <w:rPr>
          <w:rFonts w:ascii="標楷體" w:eastAsia="標楷體" w:hAnsi="標楷體"/>
          <w:sz w:val="28"/>
          <w:szCs w:val="28"/>
          <w:lang w:eastAsia="zh-TW"/>
        </w:rPr>
      </w:pPr>
    </w:p>
    <w:p w14:paraId="3A38C563" w14:textId="77777777" w:rsidR="00243636" w:rsidRDefault="00716CEC" w:rsidP="00C53311">
      <w:pPr>
        <w:spacing w:after="0" w:line="0" w:lineRule="atLeast"/>
        <w:ind w:leftChars="295" w:left="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為完善香港特別行政區選舉制度，發展適合香港特別行政區實際情況的民主制度，決定：</w:t>
      </w:r>
    </w:p>
    <w:p w14:paraId="599F2989" w14:textId="689BC09A" w:rsidR="00716CEC" w:rsidRPr="00243636" w:rsidRDefault="00716CEC" w:rsidP="00C53311">
      <w:pPr>
        <w:spacing w:after="0" w:line="0" w:lineRule="atLeast"/>
        <w:ind w:leftChars="295" w:left="708"/>
        <w:jc w:val="both"/>
        <w:rPr>
          <w:rFonts w:ascii="標楷體" w:eastAsia="標楷體" w:hAnsi="標楷體"/>
          <w:b/>
          <w:bCs/>
          <w:sz w:val="28"/>
          <w:szCs w:val="28"/>
          <w:lang w:eastAsia="zh-TW"/>
        </w:rPr>
      </w:pPr>
      <w:r w:rsidRPr="00995CDE">
        <w:rPr>
          <w:rFonts w:ascii="標楷體" w:eastAsia="標楷體" w:hAnsi="標楷體" w:hint="eastAsia"/>
          <w:sz w:val="28"/>
          <w:szCs w:val="28"/>
          <w:lang w:eastAsia="zh-TW"/>
        </w:rPr>
        <w:t>一、完善香港特別行政區選舉制度，必須全面準確貫徹落實“一國兩制”、“港人治港”、高度自治的方針，維護《中華人民共和國憲法》和《中華人民共和國香港特別行政區基本法》確定的香港特</w:t>
      </w:r>
      <w:r w:rsidRPr="00995CDE">
        <w:rPr>
          <w:rFonts w:ascii="標楷體" w:eastAsia="標楷體" w:hAnsi="標楷體" w:hint="eastAsia"/>
          <w:sz w:val="28"/>
          <w:szCs w:val="28"/>
          <w:lang w:eastAsia="zh-TW"/>
        </w:rPr>
        <w:lastRenderedPageBreak/>
        <w:t>別行政區憲制秩序，</w:t>
      </w:r>
      <w:r w:rsidRPr="00243636">
        <w:rPr>
          <w:rFonts w:ascii="標楷體" w:eastAsia="標楷體" w:hAnsi="標楷體" w:hint="eastAsia"/>
          <w:b/>
          <w:bCs/>
          <w:sz w:val="28"/>
          <w:szCs w:val="28"/>
          <w:lang w:eastAsia="zh-TW"/>
        </w:rPr>
        <w:t>確保以愛國者為主體的“港人治港”，切實提高香港特別行政區治理效能，保障香港特別行政區永久性居民的選舉權和被選舉權。</w:t>
      </w:r>
    </w:p>
    <w:p w14:paraId="2B547FCF" w14:textId="77777777" w:rsidR="00243636" w:rsidRPr="00243636" w:rsidRDefault="00243636" w:rsidP="00C53311">
      <w:pPr>
        <w:spacing w:after="0" w:line="0" w:lineRule="atLeast"/>
        <w:jc w:val="both"/>
        <w:rPr>
          <w:rFonts w:ascii="標楷體" w:eastAsia="標楷體" w:hAnsi="標楷體"/>
          <w:sz w:val="28"/>
          <w:szCs w:val="28"/>
          <w:lang w:eastAsia="zh-TW"/>
        </w:rPr>
      </w:pPr>
    </w:p>
    <w:p w14:paraId="4A095E23" w14:textId="39308232" w:rsidR="00716CEC" w:rsidRDefault="00243636"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Pr>
          <w:rFonts w:ascii="標楷體" w:eastAsia="標楷體" w:hAnsi="標楷體"/>
          <w:sz w:val="28"/>
          <w:szCs w:val="28"/>
          <w:lang w:eastAsia="zh-TW"/>
        </w:rPr>
        <w:tab/>
      </w:r>
      <w:r>
        <w:rPr>
          <w:rFonts w:ascii="標楷體" w:eastAsia="標楷體" w:hAnsi="標楷體" w:hint="eastAsia"/>
          <w:sz w:val="28"/>
          <w:szCs w:val="28"/>
          <w:lang w:eastAsia="zh-TW"/>
        </w:rPr>
        <w:t>二、</w:t>
      </w:r>
      <w:r w:rsidR="00716CEC" w:rsidRPr="00243636">
        <w:rPr>
          <w:rFonts w:ascii="標楷體" w:eastAsia="標楷體" w:hAnsi="標楷體" w:hint="eastAsia"/>
          <w:b/>
          <w:bCs/>
          <w:sz w:val="28"/>
          <w:szCs w:val="28"/>
          <w:lang w:eastAsia="zh-TW"/>
        </w:rPr>
        <w:t>香港特別行政區設立一個具有廣泛代表性</w:t>
      </w:r>
      <w:r w:rsidR="00716CEC" w:rsidRPr="00995CDE">
        <w:rPr>
          <w:rFonts w:ascii="標楷體" w:eastAsia="標楷體" w:hAnsi="標楷體" w:hint="eastAsia"/>
          <w:sz w:val="28"/>
          <w:szCs w:val="28"/>
          <w:lang w:eastAsia="zh-TW"/>
        </w:rPr>
        <w:t>、符合香港特別行政區實際情況、</w:t>
      </w:r>
      <w:r w:rsidR="00716CEC" w:rsidRPr="00243636">
        <w:rPr>
          <w:rFonts w:ascii="標楷體" w:eastAsia="標楷體" w:hAnsi="標楷體" w:hint="eastAsia"/>
          <w:b/>
          <w:bCs/>
          <w:sz w:val="28"/>
          <w:szCs w:val="28"/>
          <w:lang w:eastAsia="zh-TW"/>
        </w:rPr>
        <w:t>體現社會整體利益的選舉委員會。</w:t>
      </w:r>
      <w:r w:rsidR="00716CEC" w:rsidRPr="00995CDE">
        <w:rPr>
          <w:rFonts w:ascii="標楷體" w:eastAsia="標楷體" w:hAnsi="標楷體" w:hint="eastAsia"/>
          <w:sz w:val="28"/>
          <w:szCs w:val="28"/>
          <w:lang w:eastAsia="zh-TW"/>
        </w:rPr>
        <w:t>選舉委員會負責選舉行政長官候任人、立法會部分議員，以及提名行政長官候選人、立法會議員候選人等事宜。選舉委員會由工商、金融界，專業界，基層、勞工和宗教等界，立法會議員、地區組織代表等界，香港特別行政區全國人大代表、香港特別行政區全國政協委員和有關全國性團體香港成員的代表界等五個界別共1500名委員組成。</w:t>
      </w:r>
    </w:p>
    <w:p w14:paraId="7B9421F4" w14:textId="77777777" w:rsidR="00243636" w:rsidRPr="00995CDE" w:rsidRDefault="00243636" w:rsidP="00C53311">
      <w:pPr>
        <w:spacing w:after="0" w:line="0" w:lineRule="atLeast"/>
        <w:jc w:val="both"/>
        <w:rPr>
          <w:rFonts w:ascii="標楷體" w:eastAsia="標楷體" w:hAnsi="標楷體"/>
          <w:sz w:val="28"/>
          <w:szCs w:val="28"/>
          <w:lang w:eastAsia="zh-TW"/>
        </w:rPr>
      </w:pPr>
    </w:p>
    <w:p w14:paraId="646D37BC" w14:textId="77777777" w:rsidR="00716CEC" w:rsidRPr="009D2798" w:rsidRDefault="00716CEC" w:rsidP="00C53311">
      <w:pPr>
        <w:spacing w:after="0" w:line="0" w:lineRule="atLeast"/>
        <w:ind w:leftChars="295" w:left="708"/>
        <w:jc w:val="both"/>
        <w:rPr>
          <w:rFonts w:ascii="標楷體" w:eastAsia="標楷體" w:hAnsi="標楷體"/>
          <w:szCs w:val="24"/>
          <w:lang w:eastAsia="zh-TW"/>
        </w:rPr>
      </w:pPr>
      <w:r w:rsidRPr="009D2798">
        <w:rPr>
          <w:rFonts w:ascii="標楷體" w:eastAsia="標楷體" w:hAnsi="標楷體" w:hint="eastAsia"/>
          <w:szCs w:val="24"/>
          <w:lang w:eastAsia="zh-TW"/>
        </w:rPr>
        <w:t>三、香港特別行政區行政長官由選舉委員會選出，由中央人民政府任命。行政長官候選人須獲得選舉委員會不少於188名委員聯合提名，且上述五個界別中每個界別參與提名的委員不少於15名。選舉委員會以一人一票無記名投票選出行政長官候任人，行政長官候任人須獲得選舉委員會全體委員過半數支持。</w:t>
      </w:r>
    </w:p>
    <w:p w14:paraId="2BF59D83" w14:textId="77777777" w:rsidR="00243636" w:rsidRPr="009D2798" w:rsidRDefault="00243636" w:rsidP="00C53311">
      <w:pPr>
        <w:spacing w:after="0" w:line="0" w:lineRule="atLeast"/>
        <w:jc w:val="both"/>
        <w:rPr>
          <w:rFonts w:ascii="標楷體" w:eastAsia="標楷體" w:hAnsi="標楷體"/>
          <w:szCs w:val="24"/>
          <w:lang w:eastAsia="zh-TW"/>
        </w:rPr>
      </w:pPr>
    </w:p>
    <w:p w14:paraId="4D000B07" w14:textId="77777777" w:rsidR="00716CEC" w:rsidRPr="009D2798" w:rsidRDefault="00716CEC" w:rsidP="00C53311">
      <w:pPr>
        <w:spacing w:after="0" w:line="0" w:lineRule="atLeast"/>
        <w:ind w:leftChars="295" w:left="708"/>
        <w:jc w:val="both"/>
        <w:rPr>
          <w:rFonts w:ascii="標楷體" w:eastAsia="標楷體" w:hAnsi="標楷體"/>
          <w:szCs w:val="24"/>
          <w:lang w:eastAsia="zh-TW"/>
        </w:rPr>
      </w:pPr>
      <w:r w:rsidRPr="009D2798">
        <w:rPr>
          <w:rFonts w:ascii="標楷體" w:eastAsia="標楷體" w:hAnsi="標楷體" w:hint="eastAsia"/>
          <w:szCs w:val="24"/>
          <w:lang w:eastAsia="zh-TW"/>
        </w:rPr>
        <w:t>四、香港特別行政區立法會議員每屆90人。通過選舉委員會選舉、功能團體選舉、分區直接選舉三種方式分別選舉產生。</w:t>
      </w:r>
    </w:p>
    <w:p w14:paraId="3C04A2E8" w14:textId="77777777" w:rsidR="003032DE" w:rsidRPr="00995CDE" w:rsidRDefault="003032DE" w:rsidP="00C53311">
      <w:pPr>
        <w:spacing w:after="0" w:line="0" w:lineRule="atLeast"/>
        <w:ind w:leftChars="295" w:left="708"/>
        <w:jc w:val="both"/>
        <w:rPr>
          <w:rFonts w:ascii="標楷體" w:eastAsia="標楷體" w:hAnsi="標楷體"/>
          <w:sz w:val="28"/>
          <w:szCs w:val="28"/>
          <w:lang w:eastAsia="zh-TW"/>
        </w:rPr>
      </w:pPr>
    </w:p>
    <w:p w14:paraId="15B3DC52" w14:textId="77777777" w:rsidR="00716CEC" w:rsidRPr="00243636" w:rsidRDefault="00716CEC" w:rsidP="00C53311">
      <w:pPr>
        <w:spacing w:after="0" w:line="0" w:lineRule="atLeast"/>
        <w:ind w:leftChars="295" w:left="708"/>
        <w:jc w:val="both"/>
        <w:rPr>
          <w:rFonts w:ascii="標楷體" w:eastAsia="標楷體" w:hAnsi="標楷體"/>
          <w:b/>
          <w:bCs/>
          <w:sz w:val="28"/>
          <w:szCs w:val="28"/>
          <w:lang w:eastAsia="zh-TW"/>
        </w:rPr>
      </w:pPr>
      <w:r w:rsidRPr="00243636">
        <w:rPr>
          <w:rFonts w:ascii="標楷體" w:eastAsia="標楷體" w:hAnsi="標楷體" w:hint="eastAsia"/>
          <w:b/>
          <w:bCs/>
          <w:sz w:val="28"/>
          <w:szCs w:val="28"/>
          <w:lang w:eastAsia="zh-TW"/>
        </w:rPr>
        <w:t>五、設立香港特別行政區候選人資格審查委員會，負責審查並確認選舉委員會委員候選人、行政長官候選人和立法會議員候選人的資格。香港特別行政區應當健全和完善有關資格審查制度機制，確保候選人資格符合《中華人民共和國香港特別行政區基本法》、《中華人民共和國香港特別行政區維護國家安全法》、全國人民代表大會常務委員會關於《中華人民共和國香港特別行政區基本法》第一百零四條的解釋和關於香港特別行政區立法會議員資格問題的決定以及香港特別行政區本地有關法律的規定。</w:t>
      </w:r>
    </w:p>
    <w:p w14:paraId="056627E2" w14:textId="77777777" w:rsidR="00243636" w:rsidRPr="00995CDE" w:rsidRDefault="00243636" w:rsidP="00C53311">
      <w:pPr>
        <w:spacing w:after="0" w:line="0" w:lineRule="atLeast"/>
        <w:jc w:val="both"/>
        <w:rPr>
          <w:rFonts w:ascii="標楷體" w:eastAsia="標楷體" w:hAnsi="標楷體"/>
          <w:sz w:val="28"/>
          <w:szCs w:val="28"/>
          <w:lang w:eastAsia="zh-TW"/>
        </w:rPr>
      </w:pPr>
    </w:p>
    <w:p w14:paraId="3017E1EC" w14:textId="77777777" w:rsidR="00716CEC" w:rsidRPr="009D2798" w:rsidRDefault="00716CEC" w:rsidP="00C53311">
      <w:pPr>
        <w:spacing w:after="0" w:line="0" w:lineRule="atLeast"/>
        <w:ind w:leftChars="295" w:left="708"/>
        <w:jc w:val="both"/>
        <w:rPr>
          <w:rFonts w:ascii="標楷體" w:eastAsia="標楷體" w:hAnsi="標楷體"/>
          <w:szCs w:val="24"/>
          <w:lang w:eastAsia="zh-TW"/>
        </w:rPr>
      </w:pPr>
      <w:r w:rsidRPr="009D2798">
        <w:rPr>
          <w:rFonts w:ascii="標楷體" w:eastAsia="標楷體" w:hAnsi="標楷體" w:hint="eastAsia"/>
          <w:szCs w:val="24"/>
          <w:lang w:eastAsia="zh-TW"/>
        </w:rPr>
        <w:t>六、授權全國人民代表大會常務委員會根據本決定修改《中華人民共和國香港特別行政區基本法》附件一《香港特別行政區行政長官的產生辦法》和附件二《香港特別行政區立法會的產生辦法和表決程序》。</w:t>
      </w:r>
    </w:p>
    <w:p w14:paraId="6F8AA364" w14:textId="77777777" w:rsidR="00243636" w:rsidRPr="009D2798" w:rsidRDefault="00243636" w:rsidP="00C53311">
      <w:pPr>
        <w:spacing w:after="0" w:line="0" w:lineRule="atLeast"/>
        <w:ind w:leftChars="295" w:left="708"/>
        <w:jc w:val="both"/>
        <w:rPr>
          <w:rFonts w:ascii="標楷體" w:eastAsia="標楷體" w:hAnsi="標楷體"/>
          <w:szCs w:val="24"/>
          <w:lang w:eastAsia="zh-TW"/>
        </w:rPr>
      </w:pPr>
    </w:p>
    <w:p w14:paraId="1F42F40D" w14:textId="77777777" w:rsidR="00716CEC" w:rsidRPr="009D2798" w:rsidRDefault="00716CEC" w:rsidP="00C53311">
      <w:pPr>
        <w:spacing w:after="0" w:line="0" w:lineRule="atLeast"/>
        <w:ind w:leftChars="295" w:left="708"/>
        <w:jc w:val="both"/>
        <w:rPr>
          <w:rFonts w:ascii="標楷體" w:eastAsia="標楷體" w:hAnsi="標楷體"/>
          <w:szCs w:val="24"/>
          <w:lang w:eastAsia="zh-TW"/>
        </w:rPr>
      </w:pPr>
      <w:r w:rsidRPr="009D2798">
        <w:rPr>
          <w:rFonts w:ascii="標楷體" w:eastAsia="標楷體" w:hAnsi="標楷體" w:hint="eastAsia"/>
          <w:szCs w:val="24"/>
          <w:lang w:eastAsia="zh-TW"/>
        </w:rPr>
        <w:t>七、香港特別行政區應當依照本決定和全國人民代表大會常務委員會修改後的《中華人民共和國香港特別行政區基本法》附件一《香港特別行政區行政長官的產生辦法》和附件二《香港特別行政區立法會的產生辦法和表決程序》，修改香港特別行政區本地有關法律，依法組織、規管相關選舉活動。</w:t>
      </w:r>
    </w:p>
    <w:p w14:paraId="26B3DC6E" w14:textId="77777777" w:rsidR="00243636" w:rsidRPr="00995CDE" w:rsidRDefault="00243636" w:rsidP="00C53311">
      <w:pPr>
        <w:spacing w:after="0" w:line="0" w:lineRule="atLeast"/>
        <w:ind w:leftChars="295" w:left="708"/>
        <w:jc w:val="both"/>
        <w:rPr>
          <w:rFonts w:ascii="標楷體" w:eastAsia="標楷體" w:hAnsi="標楷體"/>
          <w:sz w:val="28"/>
          <w:szCs w:val="28"/>
          <w:lang w:eastAsia="zh-TW"/>
        </w:rPr>
      </w:pPr>
    </w:p>
    <w:p w14:paraId="66995DFA" w14:textId="77777777" w:rsidR="00716CEC" w:rsidRPr="00243636" w:rsidRDefault="00716CEC" w:rsidP="00C53311">
      <w:pPr>
        <w:spacing w:after="0" w:line="0" w:lineRule="atLeast"/>
        <w:ind w:leftChars="295" w:left="708"/>
        <w:jc w:val="both"/>
        <w:rPr>
          <w:rFonts w:ascii="標楷體" w:eastAsia="標楷體" w:hAnsi="標楷體"/>
          <w:b/>
          <w:bCs/>
          <w:sz w:val="28"/>
          <w:szCs w:val="28"/>
          <w:lang w:eastAsia="zh-TW"/>
        </w:rPr>
      </w:pPr>
      <w:r w:rsidRPr="00243636">
        <w:rPr>
          <w:rFonts w:ascii="標楷體" w:eastAsia="標楷體" w:hAnsi="標楷體" w:hint="eastAsia"/>
          <w:b/>
          <w:bCs/>
          <w:sz w:val="28"/>
          <w:szCs w:val="28"/>
          <w:lang w:eastAsia="zh-TW"/>
        </w:rPr>
        <w:t>八、香港特別行政區行政長官應當就香港特別行政區選舉制度安排和選舉組織等有關重要情況，及時向中央人民政府提交報告。</w:t>
      </w:r>
    </w:p>
    <w:p w14:paraId="1B5AFD98" w14:textId="77777777" w:rsidR="00243636" w:rsidRPr="00995CDE" w:rsidRDefault="00243636" w:rsidP="00C53311">
      <w:pPr>
        <w:spacing w:after="0" w:line="0" w:lineRule="atLeast"/>
        <w:ind w:leftChars="295" w:left="708"/>
        <w:jc w:val="both"/>
        <w:rPr>
          <w:rFonts w:ascii="標楷體" w:eastAsia="標楷體" w:hAnsi="標楷體"/>
          <w:sz w:val="28"/>
          <w:szCs w:val="28"/>
          <w:lang w:eastAsia="zh-TW"/>
        </w:rPr>
      </w:pPr>
    </w:p>
    <w:p w14:paraId="43D59B16" w14:textId="24B7360F" w:rsidR="00142AEA" w:rsidRPr="009D2798" w:rsidRDefault="00716CEC" w:rsidP="00C53311">
      <w:pPr>
        <w:spacing w:after="0" w:line="0" w:lineRule="atLeast"/>
        <w:ind w:leftChars="295" w:left="708"/>
        <w:jc w:val="both"/>
        <w:rPr>
          <w:rFonts w:ascii="標楷體" w:eastAsia="標楷體" w:hAnsi="標楷體"/>
          <w:szCs w:val="24"/>
          <w:lang w:eastAsia="zh-TW"/>
        </w:rPr>
      </w:pPr>
      <w:r w:rsidRPr="009D2798">
        <w:rPr>
          <w:rFonts w:ascii="標楷體" w:eastAsia="標楷體" w:hAnsi="標楷體" w:hint="eastAsia"/>
          <w:szCs w:val="24"/>
          <w:lang w:eastAsia="zh-TW"/>
        </w:rPr>
        <w:t>九、本決定自公布之日起施行。</w:t>
      </w:r>
    </w:p>
    <w:p w14:paraId="2699C73E" w14:textId="77777777" w:rsidR="00243636" w:rsidRDefault="00243636" w:rsidP="00C53311">
      <w:pPr>
        <w:spacing w:after="0" w:line="0" w:lineRule="atLeast"/>
        <w:jc w:val="both"/>
        <w:rPr>
          <w:rFonts w:ascii="標楷體" w:eastAsia="標楷體" w:hAnsi="標楷體"/>
          <w:sz w:val="28"/>
          <w:szCs w:val="28"/>
          <w:lang w:eastAsia="zh-TW"/>
        </w:rPr>
      </w:pPr>
    </w:p>
    <w:p w14:paraId="32452B61" w14:textId="2A6D6A6A" w:rsidR="002B53D3" w:rsidRPr="002B53D3" w:rsidRDefault="002B53D3" w:rsidP="00C53311">
      <w:pPr>
        <w:spacing w:after="0" w:line="0" w:lineRule="atLeast"/>
        <w:jc w:val="both"/>
        <w:rPr>
          <w:rFonts w:ascii="標楷體" w:eastAsia="標楷體" w:hAnsi="標楷體"/>
          <w:b/>
          <w:bCs/>
          <w:sz w:val="28"/>
          <w:szCs w:val="28"/>
          <w:lang w:eastAsia="zh-TW"/>
        </w:rPr>
      </w:pPr>
      <w:r w:rsidRPr="002B53D3">
        <w:rPr>
          <w:rFonts w:ascii="標楷體" w:eastAsia="標楷體" w:hAnsi="標楷體" w:hint="eastAsia"/>
          <w:b/>
          <w:bCs/>
          <w:sz w:val="28"/>
          <w:szCs w:val="28"/>
          <w:lang w:eastAsia="zh-TW"/>
        </w:rPr>
        <w:t>(3)</w:t>
      </w:r>
      <w:r w:rsidRPr="002B53D3">
        <w:rPr>
          <w:rFonts w:ascii="標楷體" w:eastAsia="標楷體" w:hAnsi="標楷體"/>
          <w:b/>
          <w:bCs/>
          <w:sz w:val="28"/>
          <w:szCs w:val="28"/>
          <w:lang w:eastAsia="zh-TW"/>
        </w:rPr>
        <w:tab/>
      </w:r>
      <w:r w:rsidRPr="002B53D3">
        <w:rPr>
          <w:rFonts w:ascii="標楷體" w:eastAsia="標楷體" w:hAnsi="標楷體" w:hint="eastAsia"/>
          <w:b/>
          <w:bCs/>
          <w:sz w:val="28"/>
          <w:szCs w:val="28"/>
          <w:lang w:eastAsia="zh-TW"/>
        </w:rPr>
        <w:t>香港擺脫立法會議對抗式議政。</w:t>
      </w:r>
      <w:r w:rsidR="000E429A">
        <w:rPr>
          <w:rFonts w:ascii="標楷體" w:eastAsia="標楷體" w:hAnsi="標楷體" w:hint="eastAsia"/>
          <w:b/>
          <w:bCs/>
          <w:sz w:val="28"/>
          <w:szCs w:val="28"/>
          <w:lang w:eastAsia="zh-TW"/>
        </w:rPr>
        <w:t>加強官員和議員的溝通和協商。</w:t>
      </w:r>
    </w:p>
    <w:p w14:paraId="3A5F7D47" w14:textId="77777777" w:rsidR="002B53D3" w:rsidRPr="002B53D3" w:rsidRDefault="002B53D3" w:rsidP="00C53311">
      <w:pPr>
        <w:spacing w:after="0" w:line="0" w:lineRule="atLeast"/>
        <w:jc w:val="both"/>
        <w:rPr>
          <w:rFonts w:ascii="標楷體" w:eastAsia="標楷體" w:hAnsi="標楷體"/>
          <w:sz w:val="28"/>
          <w:szCs w:val="28"/>
          <w:lang w:eastAsia="zh-TW"/>
        </w:rPr>
      </w:pPr>
    </w:p>
    <w:p w14:paraId="0CB1EB47" w14:textId="7AA1FAD0" w:rsidR="00D74269" w:rsidRPr="00995CDE" w:rsidRDefault="00F14776" w:rsidP="00C53311">
      <w:pPr>
        <w:pStyle w:val="2"/>
        <w:spacing w:before="0" w:after="0" w:line="0" w:lineRule="atLeast"/>
        <w:ind w:left="708" w:hangingChars="253" w:hanging="708"/>
        <w:jc w:val="both"/>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w:t>
      </w:r>
      <w:r w:rsidR="009D2798">
        <w:rPr>
          <w:rFonts w:ascii="標楷體" w:eastAsia="標楷體" w:hAnsi="標楷體" w:hint="eastAsia"/>
          <w:color w:val="auto"/>
          <w:sz w:val="28"/>
          <w:szCs w:val="28"/>
          <w:lang w:eastAsia="zh-TW"/>
        </w:rPr>
        <w:t>丁</w:t>
      </w:r>
      <w:r>
        <w:rPr>
          <w:rFonts w:ascii="標楷體" w:eastAsia="標楷體" w:hAnsi="標楷體" w:hint="eastAsia"/>
          <w:color w:val="auto"/>
          <w:sz w:val="28"/>
          <w:szCs w:val="28"/>
          <w:lang w:eastAsia="zh-HK"/>
        </w:rPr>
        <w:t>)</w:t>
      </w:r>
      <w:r w:rsidR="003032DE">
        <w:rPr>
          <w:rFonts w:ascii="標楷體" w:eastAsia="標楷體" w:hAnsi="標楷體"/>
          <w:color w:val="auto"/>
          <w:sz w:val="28"/>
          <w:szCs w:val="28"/>
          <w:lang w:eastAsia="zh-HK"/>
        </w:rPr>
        <w:tab/>
      </w:r>
      <w:r w:rsidR="00D74269" w:rsidRPr="00995CDE">
        <w:rPr>
          <w:rFonts w:ascii="標楷體" w:eastAsia="標楷體" w:hAnsi="標楷體" w:hint="eastAsia"/>
          <w:color w:val="auto"/>
          <w:sz w:val="28"/>
          <w:szCs w:val="28"/>
          <w:lang w:eastAsia="zh-TW"/>
        </w:rPr>
        <w:t>中央主導</w:t>
      </w:r>
      <w:r w:rsidR="003032DE">
        <w:rPr>
          <w:rFonts w:ascii="標楷體" w:eastAsia="標楷體" w:hAnsi="標楷體" w:hint="eastAsia"/>
          <w:color w:val="auto"/>
          <w:sz w:val="28"/>
          <w:szCs w:val="28"/>
          <w:lang w:eastAsia="zh-TW"/>
        </w:rPr>
        <w:t>制定香港國安法，香港通過維護國家安全條例，</w:t>
      </w:r>
      <w:r w:rsidR="00D74269" w:rsidRPr="00995CDE">
        <w:rPr>
          <w:rFonts w:ascii="標楷體" w:eastAsia="標楷體" w:hAnsi="標楷體" w:hint="eastAsia"/>
          <w:color w:val="auto"/>
          <w:sz w:val="28"/>
          <w:szCs w:val="28"/>
          <w:lang w:eastAsia="zh-TW"/>
        </w:rPr>
        <w:t>23條立法</w:t>
      </w:r>
      <w:r w:rsidR="00FD3175" w:rsidRPr="00995CDE">
        <w:rPr>
          <w:rFonts w:ascii="標楷體" w:eastAsia="標楷體" w:hAnsi="標楷體" w:hint="eastAsia"/>
          <w:color w:val="auto"/>
          <w:sz w:val="28"/>
          <w:szCs w:val="28"/>
          <w:lang w:eastAsia="zh-TW"/>
        </w:rPr>
        <w:t>填補</w:t>
      </w:r>
      <w:r w:rsidR="00D74269" w:rsidRPr="00995CDE">
        <w:rPr>
          <w:rFonts w:ascii="標楷體" w:eastAsia="標楷體" w:hAnsi="標楷體" w:hint="eastAsia"/>
          <w:color w:val="auto"/>
          <w:sz w:val="28"/>
          <w:szCs w:val="28"/>
          <w:lang w:eastAsia="zh-TW"/>
        </w:rPr>
        <w:t>大漏洞</w:t>
      </w:r>
    </w:p>
    <w:p w14:paraId="38600F74" w14:textId="77777777" w:rsidR="00D74269" w:rsidRPr="00995CDE" w:rsidRDefault="00D74269" w:rsidP="00C53311">
      <w:pPr>
        <w:pStyle w:val="a9"/>
        <w:spacing w:after="0" w:line="0" w:lineRule="atLeast"/>
        <w:jc w:val="both"/>
        <w:rPr>
          <w:rFonts w:ascii="標楷體" w:eastAsia="標楷體" w:hAnsi="標楷體"/>
          <w:sz w:val="28"/>
          <w:szCs w:val="28"/>
          <w:lang w:eastAsia="zh-TW"/>
        </w:rPr>
      </w:pPr>
    </w:p>
    <w:p w14:paraId="6FF17BE2" w14:textId="08FC4AA8" w:rsidR="001A0D46" w:rsidRPr="001A0D46" w:rsidRDefault="00EE58D7" w:rsidP="00C53311">
      <w:pPr>
        <w:tabs>
          <w:tab w:val="num" w:pos="720"/>
        </w:tabs>
        <w:spacing w:after="0" w:line="0" w:lineRule="atLeast"/>
        <w:ind w:left="708" w:hangingChars="253" w:hanging="708"/>
        <w:jc w:val="both"/>
        <w:rPr>
          <w:rFonts w:ascii="標楷體" w:eastAsia="標楷體" w:hAnsi="標楷體"/>
          <w:sz w:val="28"/>
          <w:szCs w:val="28"/>
          <w:lang w:eastAsia="zh-TW"/>
        </w:rPr>
      </w:pPr>
      <w:r w:rsidRPr="001303BD">
        <w:rPr>
          <w:rFonts w:ascii="標楷體" w:eastAsia="標楷體" w:hAnsi="標楷體" w:hint="eastAsia"/>
          <w:sz w:val="28"/>
          <w:szCs w:val="28"/>
          <w:lang w:eastAsia="zh-TW"/>
        </w:rPr>
        <w:t xml:space="preserve">(1) </w:t>
      </w:r>
      <w:r w:rsidRPr="001303BD">
        <w:rPr>
          <w:rFonts w:ascii="標楷體" w:eastAsia="標楷體" w:hAnsi="標楷體"/>
          <w:sz w:val="28"/>
          <w:szCs w:val="28"/>
          <w:lang w:eastAsia="zh-TW"/>
        </w:rPr>
        <w:tab/>
      </w:r>
      <w:r w:rsidR="003032DE" w:rsidRPr="009D2798">
        <w:rPr>
          <w:rFonts w:ascii="標楷體" w:eastAsia="標楷體" w:hAnsi="標楷體" w:hint="eastAsia"/>
          <w:b/>
          <w:bCs/>
          <w:sz w:val="28"/>
          <w:szCs w:val="28"/>
          <w:lang w:eastAsia="zh-TW"/>
        </w:rPr>
        <w:t>2020年7月1日，全國人大常委會訂立的香港國安法正式生效，</w:t>
      </w:r>
      <w:r w:rsidR="003032DE" w:rsidRPr="001303BD">
        <w:rPr>
          <w:rFonts w:ascii="標楷體" w:eastAsia="標楷體" w:hAnsi="標楷體" w:hint="eastAsia"/>
          <w:sz w:val="28"/>
          <w:szCs w:val="28"/>
          <w:lang w:eastAsia="zh-TW"/>
        </w:rPr>
        <w:t>禁止分裂國家、顛覆國家政權、恐怖主義罪行及與外國勢力勾結損害國家安全，迅速止暴制亂，社會恢復秩序</w:t>
      </w:r>
      <w:r w:rsidR="008C548E" w:rsidRPr="001303BD">
        <w:rPr>
          <w:rFonts w:ascii="標楷體" w:eastAsia="標楷體" w:hAnsi="標楷體" w:hint="eastAsia"/>
          <w:sz w:val="28"/>
          <w:szCs w:val="28"/>
          <w:lang w:eastAsia="zh-TW"/>
        </w:rPr>
        <w:t>，國安部門逐一拘捕及起訴犯罪者。</w:t>
      </w:r>
      <w:r w:rsidR="008C548E" w:rsidRPr="009D2798">
        <w:rPr>
          <w:rFonts w:ascii="標楷體" w:eastAsia="標楷體" w:hAnsi="標楷體" w:hint="eastAsia"/>
          <w:b/>
          <w:bCs/>
          <w:sz w:val="28"/>
          <w:szCs w:val="28"/>
          <w:lang w:eastAsia="zh-TW"/>
        </w:rPr>
        <w:t>國安法內（第55條）有三種案件（</w:t>
      </w:r>
      <w:r w:rsidR="001303BD" w:rsidRPr="009D2798">
        <w:rPr>
          <w:rFonts w:ascii="標楷體" w:eastAsia="標楷體" w:hAnsi="標楷體" w:hint="eastAsia"/>
          <w:b/>
          <w:bCs/>
          <w:sz w:val="28"/>
          <w:szCs w:val="28"/>
          <w:lang w:eastAsia="zh-TW"/>
        </w:rPr>
        <w:t>1.</w:t>
      </w:r>
      <w:r w:rsidR="001A0D46" w:rsidRPr="009D2798">
        <w:rPr>
          <w:rFonts w:ascii="標楷體" w:eastAsia="標楷體" w:hAnsi="標楷體"/>
          <w:b/>
          <w:bCs/>
          <w:sz w:val="28"/>
          <w:szCs w:val="28"/>
          <w:lang w:eastAsia="zh-TW"/>
        </w:rPr>
        <w:t>案件涉及外國或境外勢力介入，導致香港特區管轄出現困難。</w:t>
      </w:r>
      <w:r w:rsidR="001303BD" w:rsidRPr="009D2798">
        <w:rPr>
          <w:rFonts w:ascii="標楷體" w:eastAsia="標楷體" w:hAnsi="標楷體" w:hint="eastAsia"/>
          <w:b/>
          <w:bCs/>
          <w:sz w:val="28"/>
          <w:szCs w:val="28"/>
          <w:lang w:eastAsia="zh-TW"/>
        </w:rPr>
        <w:t>2.</w:t>
      </w:r>
      <w:r w:rsidR="001A0D46" w:rsidRPr="009D2798">
        <w:rPr>
          <w:rFonts w:ascii="標楷體" w:eastAsia="標楷體" w:hAnsi="標楷體"/>
          <w:b/>
          <w:bCs/>
          <w:sz w:val="28"/>
          <w:szCs w:val="28"/>
          <w:lang w:eastAsia="zh-TW"/>
        </w:rPr>
        <w:t>國家安全面臨重大現實威脅。</w:t>
      </w:r>
      <w:r w:rsidR="001303BD" w:rsidRPr="009D2798">
        <w:rPr>
          <w:rFonts w:ascii="標楷體" w:eastAsia="標楷體" w:hAnsi="標楷體" w:hint="eastAsia"/>
          <w:b/>
          <w:bCs/>
          <w:sz w:val="28"/>
          <w:szCs w:val="28"/>
          <w:lang w:eastAsia="zh-TW"/>
        </w:rPr>
        <w:t xml:space="preserve">3. </w:t>
      </w:r>
      <w:r w:rsidR="001A0D46" w:rsidRPr="009D2798">
        <w:rPr>
          <w:rFonts w:ascii="標楷體" w:eastAsia="標楷體" w:hAnsi="標楷體"/>
          <w:b/>
          <w:bCs/>
          <w:sz w:val="28"/>
          <w:szCs w:val="28"/>
          <w:lang w:eastAsia="zh-TW"/>
        </w:rPr>
        <w:t>特區政府無法有效執行《香港國安法》的案件</w:t>
      </w:r>
      <w:r w:rsidR="001303BD" w:rsidRPr="009D2798">
        <w:rPr>
          <w:rFonts w:ascii="標楷體" w:eastAsia="標楷體" w:hAnsi="標楷體" w:hint="eastAsia"/>
          <w:b/>
          <w:bCs/>
          <w:sz w:val="28"/>
          <w:szCs w:val="28"/>
          <w:lang w:eastAsia="zh-TW"/>
        </w:rPr>
        <w:t>。）由內地司法機構審判，其餘全部以香港的普通法執行，起訴和判決，體現了「一國兩制」之下，香港必需維護國家安全，責無旁貸。</w:t>
      </w:r>
    </w:p>
    <w:p w14:paraId="7068640D" w14:textId="1E2A8AC2" w:rsidR="003032DE" w:rsidRDefault="003032DE" w:rsidP="00C53311">
      <w:pPr>
        <w:spacing w:after="0" w:line="0" w:lineRule="atLeast"/>
        <w:ind w:left="708" w:hangingChars="253" w:hanging="708"/>
        <w:jc w:val="both"/>
        <w:rPr>
          <w:rFonts w:ascii="標楷體" w:eastAsia="標楷體" w:hAnsi="標楷體"/>
          <w:sz w:val="28"/>
          <w:szCs w:val="28"/>
          <w:lang w:eastAsia="zh-TW"/>
        </w:rPr>
      </w:pPr>
    </w:p>
    <w:p w14:paraId="4BD3FA26" w14:textId="7EB2FA16" w:rsidR="00716CEC" w:rsidRDefault="001303BD"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(2) </w:t>
      </w:r>
      <w:r>
        <w:rPr>
          <w:rFonts w:ascii="標楷體" w:eastAsia="標楷體" w:hAnsi="標楷體"/>
          <w:sz w:val="28"/>
          <w:szCs w:val="28"/>
          <w:lang w:eastAsia="zh-TW"/>
        </w:rPr>
        <w:tab/>
      </w:r>
      <w:r w:rsidR="00716CEC" w:rsidRPr="00EE58D7">
        <w:rPr>
          <w:rFonts w:ascii="標楷體" w:eastAsia="標楷體" w:hAnsi="標楷體" w:hint="eastAsia"/>
          <w:b/>
          <w:bCs/>
          <w:sz w:val="28"/>
          <w:szCs w:val="28"/>
          <w:lang w:eastAsia="zh-TW"/>
        </w:rPr>
        <w:t>隨著《香港國安法》制定實施，以及制定《維護國家安全條例》，香港築牢了國家安全防線，在國家安全上不設防的漏洞成為歷史。</w:t>
      </w:r>
      <w:r w:rsidR="00716CEC" w:rsidRPr="00995CDE">
        <w:rPr>
          <w:rFonts w:ascii="標楷體" w:eastAsia="標楷體" w:hAnsi="標楷體" w:hint="eastAsia"/>
          <w:sz w:val="28"/>
          <w:szCs w:val="28"/>
          <w:lang w:eastAsia="zh-TW"/>
        </w:rPr>
        <w:t>國安法，維護國家安全條例，以及維護國家安全的制度機制，讓香港可以有效</w:t>
      </w:r>
      <w:r w:rsidR="00505148">
        <w:rPr>
          <w:rFonts w:ascii="標楷體" w:eastAsia="標楷體" w:hAnsi="標楷體" w:hint="eastAsia"/>
          <w:sz w:val="28"/>
          <w:szCs w:val="28"/>
          <w:lang w:eastAsia="zh-TW"/>
        </w:rPr>
        <w:t>防範</w:t>
      </w:r>
      <w:r w:rsidR="00716CEC" w:rsidRPr="00995CDE">
        <w:rPr>
          <w:rFonts w:ascii="標楷體" w:eastAsia="標楷體" w:hAnsi="標楷體" w:hint="eastAsia"/>
          <w:sz w:val="28"/>
          <w:szCs w:val="28"/>
          <w:lang w:eastAsia="zh-TW"/>
        </w:rPr>
        <w:t>、制止和懲治敵對勢力的滲透破壞，</w:t>
      </w:r>
      <w:r w:rsidR="00716CEC" w:rsidRPr="009D2798">
        <w:rPr>
          <w:rFonts w:ascii="標楷體" w:eastAsia="標楷體" w:hAnsi="標楷體" w:hint="eastAsia"/>
          <w:b/>
          <w:bCs/>
          <w:sz w:val="28"/>
          <w:szCs w:val="28"/>
          <w:lang w:eastAsia="zh-TW"/>
        </w:rPr>
        <w:t>可有效防</w:t>
      </w:r>
      <w:r w:rsidRPr="009D2798">
        <w:rPr>
          <w:rFonts w:ascii="標楷體" w:eastAsia="標楷體" w:hAnsi="標楷體" w:hint="eastAsia"/>
          <w:b/>
          <w:bCs/>
          <w:sz w:val="28"/>
          <w:szCs w:val="28"/>
          <w:lang w:eastAsia="zh-TW"/>
        </w:rPr>
        <w:t>範</w:t>
      </w:r>
      <w:r w:rsidR="00716CEC" w:rsidRPr="009D2798">
        <w:rPr>
          <w:rFonts w:ascii="標楷體" w:eastAsia="標楷體" w:hAnsi="標楷體" w:hint="eastAsia"/>
          <w:b/>
          <w:bCs/>
          <w:sz w:val="28"/>
          <w:szCs w:val="28"/>
          <w:lang w:eastAsia="zh-TW"/>
        </w:rPr>
        <w:t>“黑暴”“顏色革命”</w:t>
      </w:r>
      <w:r w:rsidR="00716CEC" w:rsidRPr="00995CDE">
        <w:rPr>
          <w:rFonts w:ascii="標楷體" w:eastAsia="標楷體" w:hAnsi="標楷體" w:hint="eastAsia"/>
          <w:sz w:val="28"/>
          <w:szCs w:val="28"/>
          <w:lang w:eastAsia="zh-TW"/>
        </w:rPr>
        <w:t>，</w:t>
      </w:r>
      <w:r w:rsidR="00716CEC" w:rsidRPr="001303BD">
        <w:rPr>
          <w:rFonts w:ascii="標楷體" w:eastAsia="標楷體" w:hAnsi="標楷體" w:hint="eastAsia"/>
          <w:b/>
          <w:bCs/>
          <w:sz w:val="28"/>
          <w:szCs w:val="28"/>
          <w:lang w:eastAsia="zh-TW"/>
        </w:rPr>
        <w:t>可有效</w:t>
      </w:r>
      <w:r>
        <w:rPr>
          <w:rFonts w:ascii="標楷體" w:eastAsia="標楷體" w:hAnsi="標楷體" w:hint="eastAsia"/>
          <w:b/>
          <w:bCs/>
          <w:sz w:val="28"/>
          <w:szCs w:val="28"/>
          <w:lang w:eastAsia="zh-TW"/>
        </w:rPr>
        <w:t>防範</w:t>
      </w:r>
      <w:r w:rsidR="00716CEC" w:rsidRPr="00EE58D7">
        <w:rPr>
          <w:rFonts w:ascii="標楷體" w:eastAsia="標楷體" w:hAnsi="標楷體" w:hint="eastAsia"/>
          <w:b/>
          <w:bCs/>
          <w:sz w:val="28"/>
          <w:szCs w:val="28"/>
          <w:lang w:eastAsia="zh-TW"/>
        </w:rPr>
        <w:t>“港獨”和暴力破壞，讓香港市民不會再經歷那些傷害和悲痛。完成香港基本法第23條立法讓香港可以昂首闊步在由治及興大道上全速前進，全力拼經濟、謀發展、惠民生、添幸福。</w:t>
      </w:r>
    </w:p>
    <w:p w14:paraId="35DDFB74" w14:textId="77777777" w:rsidR="00EE58D7" w:rsidRPr="00995CDE" w:rsidRDefault="00EE58D7" w:rsidP="00C53311">
      <w:pPr>
        <w:spacing w:after="0" w:line="0" w:lineRule="atLeast"/>
        <w:jc w:val="both"/>
        <w:rPr>
          <w:rFonts w:ascii="標楷體" w:eastAsia="標楷體" w:hAnsi="標楷體"/>
          <w:sz w:val="28"/>
          <w:szCs w:val="28"/>
          <w:lang w:eastAsia="zh-TW"/>
        </w:rPr>
      </w:pPr>
    </w:p>
    <w:p w14:paraId="42E3D953" w14:textId="293816DD" w:rsidR="00716CEC" w:rsidRDefault="00EE58D7"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505148">
        <w:rPr>
          <w:rFonts w:ascii="標楷體" w:eastAsia="標楷體" w:hAnsi="標楷體" w:hint="eastAsia"/>
          <w:sz w:val="28"/>
          <w:szCs w:val="28"/>
          <w:lang w:eastAsia="zh-TW"/>
        </w:rPr>
        <w:t>3</w:t>
      </w:r>
      <w:r>
        <w:rPr>
          <w:rFonts w:ascii="標楷體" w:eastAsia="標楷體" w:hAnsi="標楷體" w:hint="eastAsia"/>
          <w:sz w:val="28"/>
          <w:szCs w:val="28"/>
          <w:lang w:eastAsia="zh-TW"/>
        </w:rPr>
        <w:t xml:space="preserve">) </w:t>
      </w:r>
      <w:r>
        <w:rPr>
          <w:rFonts w:ascii="標楷體" w:eastAsia="標楷體" w:hAnsi="標楷體"/>
          <w:sz w:val="28"/>
          <w:szCs w:val="28"/>
          <w:lang w:eastAsia="zh-TW"/>
        </w:rPr>
        <w:tab/>
      </w:r>
      <w:r w:rsidR="009D2798" w:rsidRPr="009D2798">
        <w:rPr>
          <w:rFonts w:ascii="標楷體" w:eastAsia="標楷體" w:hAnsi="標楷體" w:hint="eastAsia"/>
          <w:b/>
          <w:bCs/>
          <w:sz w:val="28"/>
          <w:szCs w:val="28"/>
          <w:lang w:eastAsia="zh-TW"/>
        </w:rPr>
        <w:t>國家安全法律讓香港由治及興。</w:t>
      </w:r>
      <w:r w:rsidR="00716CEC" w:rsidRPr="009D2798">
        <w:rPr>
          <w:rFonts w:ascii="標楷體" w:eastAsia="標楷體" w:hAnsi="標楷體" w:hint="eastAsia"/>
          <w:b/>
          <w:bCs/>
          <w:sz w:val="28"/>
          <w:szCs w:val="28"/>
          <w:lang w:eastAsia="zh-TW"/>
        </w:rPr>
        <w:t>香</w:t>
      </w:r>
      <w:r w:rsidR="00716CEC" w:rsidRPr="00EE58D7">
        <w:rPr>
          <w:rFonts w:ascii="標楷體" w:eastAsia="標楷體" w:hAnsi="標楷體" w:hint="eastAsia"/>
          <w:b/>
          <w:bCs/>
          <w:sz w:val="28"/>
          <w:szCs w:val="28"/>
          <w:lang w:eastAsia="zh-TW"/>
        </w:rPr>
        <w:t>港在《2024年法治指數》的排名維持不變，在東亞及太平洋地區繼續排名第六，並在全球142個國家和地區中位列23，整體排名維持高位，並繼續領先於一些不時無理批評香港法治和人權狀況的歐美國家。</w:t>
      </w:r>
      <w:r w:rsidR="00716CEC" w:rsidRPr="00995CDE">
        <w:rPr>
          <w:rFonts w:ascii="標楷體" w:eastAsia="標楷體" w:hAnsi="標楷體" w:hint="eastAsia"/>
          <w:sz w:val="28"/>
          <w:szCs w:val="28"/>
          <w:lang w:eastAsia="zh-TW"/>
        </w:rPr>
        <w:t>香港在「對政府權力的制約」、「基本權利」、「秩序和安全」及「刑事司法」範疇的得分及全球排名稍微下降，在東亞及太平洋地區的排名幾乎不變，反映香港貫徹落實「一國兩制」的方針成功，《香港國安法》、《維護國家安全條例》及香港特區其他維護國家安全的相關法律有效保持香港長期繁榮穩定。</w:t>
      </w:r>
    </w:p>
    <w:p w14:paraId="5A523833" w14:textId="77777777" w:rsidR="00EE58D7" w:rsidRPr="00995CDE" w:rsidRDefault="00EE58D7" w:rsidP="00C53311">
      <w:pPr>
        <w:spacing w:after="0" w:line="0" w:lineRule="atLeast"/>
        <w:jc w:val="both"/>
        <w:rPr>
          <w:rFonts w:ascii="標楷體" w:eastAsia="標楷體" w:hAnsi="標楷體"/>
          <w:sz w:val="28"/>
          <w:szCs w:val="28"/>
          <w:lang w:eastAsia="zh-TW"/>
        </w:rPr>
      </w:pPr>
    </w:p>
    <w:p w14:paraId="3EAD61FB" w14:textId="11FFF5ED" w:rsidR="00142AEA" w:rsidRPr="00505148" w:rsidRDefault="00EE58D7"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w:t>
      </w:r>
      <w:r w:rsidR="00505148">
        <w:rPr>
          <w:rFonts w:ascii="標楷體" w:eastAsia="標楷體" w:hAnsi="標楷體" w:hint="eastAsia"/>
          <w:sz w:val="28"/>
          <w:szCs w:val="28"/>
          <w:lang w:eastAsia="zh-TW"/>
        </w:rPr>
        <w:t>4</w:t>
      </w:r>
      <w:r>
        <w:rPr>
          <w:rFonts w:ascii="標楷體" w:eastAsia="標楷體" w:hAnsi="標楷體" w:hint="eastAsia"/>
          <w:sz w:val="28"/>
          <w:szCs w:val="28"/>
          <w:lang w:eastAsia="zh-TW"/>
        </w:rPr>
        <w:t xml:space="preserve">) </w:t>
      </w:r>
      <w:r>
        <w:rPr>
          <w:rFonts w:ascii="標楷體" w:eastAsia="標楷體" w:hAnsi="標楷體"/>
          <w:sz w:val="28"/>
          <w:szCs w:val="28"/>
          <w:lang w:eastAsia="zh-TW"/>
        </w:rPr>
        <w:tab/>
      </w:r>
      <w:r w:rsidR="00716CEC" w:rsidRPr="00EE58D7">
        <w:rPr>
          <w:rFonts w:ascii="標楷體" w:eastAsia="標楷體" w:hAnsi="標楷體" w:hint="eastAsia"/>
          <w:b/>
          <w:bCs/>
          <w:sz w:val="28"/>
          <w:szCs w:val="28"/>
          <w:lang w:eastAsia="zh-TW"/>
        </w:rPr>
        <w:t>菲沙研究所發布《世界經濟自由度2024年度報告》（《2024年報》），香港在165個經濟體中獲評為全球最自由經濟體，排名較去年上升</w:t>
      </w:r>
      <w:r w:rsidR="00716CEC" w:rsidRPr="00EE58D7">
        <w:rPr>
          <w:rFonts w:ascii="標楷體" w:eastAsia="標楷體" w:hAnsi="標楷體" w:hint="eastAsia"/>
          <w:b/>
          <w:bCs/>
          <w:sz w:val="28"/>
          <w:szCs w:val="28"/>
          <w:lang w:eastAsia="zh-TW"/>
        </w:rPr>
        <w:lastRenderedPageBreak/>
        <w:t>一位。在《2024年報》的五個評估大項中，香港在「國際貿易自由」及「監管」均位列首位，在「穩健貨幣」的排名亦升至全球第三。香港的自由市場和優越營商環境，受惠於『一國兩制』的獨特制度優勢</w:t>
      </w:r>
      <w:r w:rsidR="00716CEC" w:rsidRPr="00995CDE">
        <w:rPr>
          <w:rFonts w:ascii="標楷體" w:eastAsia="標楷體" w:hAnsi="標楷體" w:hint="eastAsia"/>
          <w:sz w:val="28"/>
          <w:szCs w:val="28"/>
          <w:lang w:eastAsia="zh-TW"/>
        </w:rPr>
        <w:t>：包括實行普通法制度、法治優良、司法機構獨立行使審判權；資金、貨物、人才、資訊等生產要素自由流動；稅制簡單、稅率低；營商環境便捷、市場高效透明，規管制度與國際規則銜接等等。這些要素都令香港成為理想的營商城市。特區政府嚴格按照《憲法》和《基本法》保障香港居民的權利和自由，而企業和投資者的利益亦依法得到充分保障。</w:t>
      </w:r>
      <w:r w:rsidR="00716CEC" w:rsidRPr="00050208">
        <w:rPr>
          <w:rFonts w:ascii="標楷體" w:eastAsia="標楷體" w:hAnsi="標楷體" w:hint="eastAsia"/>
          <w:b/>
          <w:bCs/>
          <w:sz w:val="28"/>
          <w:szCs w:val="28"/>
          <w:lang w:eastAsia="zh-TW"/>
        </w:rPr>
        <w:t>根據各項調查，在港外商普遍對香港的法治抱有信心</w:t>
      </w:r>
      <w:r w:rsidR="00050208">
        <w:rPr>
          <w:rFonts w:ascii="標楷體" w:eastAsia="標楷體" w:hAnsi="標楷體" w:hint="eastAsia"/>
          <w:b/>
          <w:bCs/>
          <w:sz w:val="28"/>
          <w:szCs w:val="28"/>
          <w:lang w:eastAsia="zh-TW"/>
        </w:rPr>
        <w:t>。</w:t>
      </w:r>
      <w:r w:rsidR="00050208" w:rsidRPr="00505148">
        <w:rPr>
          <w:rFonts w:ascii="標楷體" w:eastAsia="標楷體" w:hAnsi="標楷體" w:hint="eastAsia"/>
          <w:b/>
          <w:bCs/>
          <w:sz w:val="28"/>
          <w:szCs w:val="28"/>
          <w:lang w:eastAsia="zh-HK"/>
        </w:rPr>
        <w:t>上市公司申請數目為世界第一。</w:t>
      </w:r>
    </w:p>
    <w:p w14:paraId="10A871E6" w14:textId="77777777" w:rsidR="00142AEA" w:rsidRPr="00995CDE" w:rsidRDefault="00142AEA" w:rsidP="00C53311">
      <w:pPr>
        <w:spacing w:after="0" w:line="0" w:lineRule="atLeast"/>
        <w:jc w:val="both"/>
        <w:rPr>
          <w:rFonts w:ascii="標楷體" w:eastAsia="標楷體" w:hAnsi="標楷體"/>
          <w:sz w:val="28"/>
          <w:szCs w:val="28"/>
          <w:lang w:eastAsia="zh-TW"/>
        </w:rPr>
      </w:pPr>
    </w:p>
    <w:p w14:paraId="381C7FD0" w14:textId="5354A914" w:rsidR="00D74269" w:rsidRPr="00C75026" w:rsidRDefault="00DF6EF2" w:rsidP="00C53311">
      <w:pPr>
        <w:pStyle w:val="2"/>
        <w:spacing w:before="0" w:after="0" w:line="0" w:lineRule="atLeast"/>
        <w:jc w:val="both"/>
        <w:rPr>
          <w:rFonts w:ascii="標楷體" w:eastAsia="標楷體" w:hAnsi="標楷體"/>
          <w:b/>
          <w:bCs/>
          <w:color w:val="auto"/>
          <w:sz w:val="28"/>
          <w:szCs w:val="28"/>
          <w:lang w:eastAsia="zh-TW"/>
        </w:rPr>
      </w:pPr>
      <w:r w:rsidRPr="00C75026">
        <w:rPr>
          <w:rFonts w:ascii="標楷體" w:eastAsia="標楷體" w:hAnsi="標楷體" w:hint="eastAsia"/>
          <w:b/>
          <w:bCs/>
          <w:color w:val="auto"/>
          <w:sz w:val="28"/>
          <w:szCs w:val="28"/>
          <w:lang w:eastAsia="zh-TW"/>
        </w:rPr>
        <w:t>(</w:t>
      </w:r>
      <w:r w:rsidR="009D2798" w:rsidRPr="00C75026">
        <w:rPr>
          <w:rFonts w:ascii="標楷體" w:eastAsia="標楷體" w:hAnsi="標楷體" w:hint="eastAsia"/>
          <w:b/>
          <w:bCs/>
          <w:color w:val="auto"/>
          <w:sz w:val="28"/>
          <w:szCs w:val="28"/>
          <w:lang w:eastAsia="zh-TW"/>
        </w:rPr>
        <w:t>戊</w:t>
      </w:r>
      <w:r w:rsidRPr="00C75026">
        <w:rPr>
          <w:rFonts w:ascii="標楷體" w:eastAsia="標楷體" w:hAnsi="標楷體" w:hint="eastAsia"/>
          <w:b/>
          <w:bCs/>
          <w:color w:val="auto"/>
          <w:sz w:val="28"/>
          <w:szCs w:val="28"/>
          <w:lang w:eastAsia="zh-HK"/>
        </w:rPr>
        <w:t>)</w:t>
      </w:r>
      <w:r w:rsidRPr="00C75026">
        <w:rPr>
          <w:rFonts w:ascii="標楷體" w:eastAsia="標楷體" w:hAnsi="標楷體" w:hint="eastAsia"/>
          <w:b/>
          <w:bCs/>
          <w:color w:val="auto"/>
          <w:sz w:val="28"/>
          <w:szCs w:val="28"/>
          <w:lang w:eastAsia="zh-TW"/>
        </w:rPr>
        <w:t xml:space="preserve"> 經濟政策的改變：“</w:t>
      </w:r>
      <w:r w:rsidR="00D74269" w:rsidRPr="00C75026">
        <w:rPr>
          <w:rFonts w:ascii="標楷體" w:eastAsia="標楷體" w:hAnsi="標楷體" w:hint="eastAsia"/>
          <w:b/>
          <w:bCs/>
          <w:color w:val="auto"/>
          <w:sz w:val="28"/>
          <w:szCs w:val="28"/>
          <w:lang w:eastAsia="zh-TW"/>
        </w:rPr>
        <w:t>積極不干預</w:t>
      </w:r>
      <w:r w:rsidRPr="00C75026">
        <w:rPr>
          <w:rFonts w:ascii="標楷體" w:eastAsia="標楷體" w:hAnsi="標楷體" w:hint="eastAsia"/>
          <w:b/>
          <w:bCs/>
          <w:color w:val="auto"/>
          <w:sz w:val="28"/>
          <w:szCs w:val="28"/>
          <w:lang w:eastAsia="zh-TW"/>
        </w:rPr>
        <w:t>”</w:t>
      </w:r>
      <w:r w:rsidR="00FD3175" w:rsidRPr="00C75026">
        <w:rPr>
          <w:rFonts w:ascii="標楷體" w:eastAsia="標楷體" w:hAnsi="標楷體" w:hint="eastAsia"/>
          <w:b/>
          <w:bCs/>
          <w:color w:val="auto"/>
          <w:sz w:val="28"/>
          <w:szCs w:val="28"/>
          <w:lang w:eastAsia="zh-TW"/>
        </w:rPr>
        <w:t>成為導致香港蹉跎歲月的藩籬</w:t>
      </w:r>
    </w:p>
    <w:p w14:paraId="3718463E" w14:textId="77777777" w:rsidR="003A499E" w:rsidRPr="00995CDE" w:rsidRDefault="003A499E" w:rsidP="00C53311">
      <w:pPr>
        <w:spacing w:after="0" w:line="0" w:lineRule="atLeast"/>
        <w:jc w:val="both"/>
        <w:rPr>
          <w:rFonts w:ascii="標楷體" w:eastAsia="標楷體" w:hAnsi="標楷體"/>
          <w:sz w:val="28"/>
          <w:szCs w:val="28"/>
          <w:lang w:eastAsia="zh-TW"/>
        </w:rPr>
      </w:pPr>
    </w:p>
    <w:p w14:paraId="50330AE4" w14:textId="62972D65" w:rsidR="003A499E" w:rsidRDefault="00DF6EF2"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(1) </w:t>
      </w:r>
      <w:r>
        <w:rPr>
          <w:rFonts w:ascii="標楷體" w:eastAsia="標楷體" w:hAnsi="標楷體"/>
          <w:sz w:val="28"/>
          <w:szCs w:val="28"/>
          <w:lang w:eastAsia="zh-TW"/>
        </w:rPr>
        <w:tab/>
      </w:r>
      <w:r w:rsidR="003A499E" w:rsidRPr="00995CDE">
        <w:rPr>
          <w:rFonts w:ascii="標楷體" w:eastAsia="標楷體" w:hAnsi="標楷體" w:hint="eastAsia"/>
          <w:sz w:val="28"/>
          <w:szCs w:val="28"/>
          <w:lang w:eastAsia="zh-TW"/>
        </w:rPr>
        <w:t>自由市場的正常運作，有賴健全的監管制度，以及各種應對市場失靈的政策工具。</w:t>
      </w:r>
      <w:r w:rsidR="009D2798">
        <w:rPr>
          <w:rFonts w:ascii="標楷體" w:eastAsia="標楷體" w:hAnsi="標楷體" w:hint="eastAsia"/>
          <w:sz w:val="28"/>
          <w:szCs w:val="28"/>
          <w:lang w:eastAsia="zh-TW"/>
        </w:rPr>
        <w:t>但</w:t>
      </w:r>
      <w:r w:rsidR="003A499E" w:rsidRPr="00995CDE">
        <w:rPr>
          <w:rFonts w:ascii="標楷體" w:eastAsia="標楷體" w:hAnsi="標楷體" w:hint="eastAsia"/>
          <w:sz w:val="28"/>
          <w:szCs w:val="28"/>
          <w:lang w:eastAsia="zh-TW"/>
        </w:rPr>
        <w:t>自</w:t>
      </w:r>
      <w:r w:rsidR="00FD3175" w:rsidRPr="00995CDE">
        <w:rPr>
          <w:rFonts w:ascii="標楷體" w:eastAsia="標楷體" w:hAnsi="標楷體" w:hint="eastAsia"/>
          <w:sz w:val="28"/>
          <w:szCs w:val="28"/>
          <w:lang w:eastAsia="zh-TW"/>
        </w:rPr>
        <w:t>上世紀</w:t>
      </w:r>
      <w:r w:rsidR="003A499E" w:rsidRPr="00995CDE">
        <w:rPr>
          <w:rFonts w:ascii="標楷體" w:eastAsia="標楷體" w:hAnsi="標楷體" w:hint="eastAsia"/>
          <w:sz w:val="28"/>
          <w:szCs w:val="28"/>
          <w:lang w:eastAsia="zh-TW"/>
        </w:rPr>
        <w:t>八十年代，歐美帶領的「超全球化」（</w:t>
      </w:r>
      <w:proofErr w:type="spellStart"/>
      <w:r w:rsidR="003A499E" w:rsidRPr="00DF6EF2">
        <w:rPr>
          <w:rFonts w:ascii="Book Antiqua" w:eastAsia="標楷體" w:hAnsi="Book Antiqua"/>
          <w:szCs w:val="24"/>
          <w:lang w:eastAsia="zh-TW"/>
        </w:rPr>
        <w:t>hyperglobalization</w:t>
      </w:r>
      <w:proofErr w:type="spellEnd"/>
      <w:r w:rsidR="003A499E" w:rsidRPr="00995CDE">
        <w:rPr>
          <w:rFonts w:ascii="標楷體" w:eastAsia="標楷體" w:hAnsi="標楷體" w:hint="eastAsia"/>
          <w:sz w:val="28"/>
          <w:szCs w:val="28"/>
          <w:lang w:eastAsia="zh-TW"/>
        </w:rPr>
        <w:t>）</w:t>
      </w:r>
      <w:r w:rsidR="00FD3175" w:rsidRPr="00995CDE">
        <w:rPr>
          <w:rFonts w:ascii="標楷體" w:eastAsia="標楷體" w:hAnsi="標楷體" w:hint="eastAsia"/>
          <w:sz w:val="28"/>
          <w:szCs w:val="28"/>
          <w:lang w:eastAsia="zh-TW"/>
        </w:rPr>
        <w:t xml:space="preserve"> </w:t>
      </w:r>
      <w:r w:rsidR="003A499E" w:rsidRPr="00995CDE">
        <w:rPr>
          <w:rFonts w:ascii="標楷體" w:eastAsia="標楷體" w:hAnsi="標楷體" w:hint="eastAsia"/>
          <w:sz w:val="28"/>
          <w:szCs w:val="28"/>
          <w:lang w:eastAsia="zh-TW"/>
        </w:rPr>
        <w:t>潮流下，新自由主義共識瀰漫全球，社會不均隨之加劇。</w:t>
      </w:r>
    </w:p>
    <w:p w14:paraId="4B5DB3C3" w14:textId="77777777" w:rsidR="00DF6EF2" w:rsidRPr="00995CDE" w:rsidRDefault="00DF6EF2" w:rsidP="00C53311">
      <w:pPr>
        <w:spacing w:after="0" w:line="0" w:lineRule="atLeast"/>
        <w:ind w:left="708" w:hangingChars="253" w:hanging="708"/>
        <w:jc w:val="both"/>
        <w:rPr>
          <w:rFonts w:ascii="標楷體" w:eastAsia="標楷體" w:hAnsi="標楷體"/>
          <w:sz w:val="28"/>
          <w:szCs w:val="28"/>
          <w:lang w:eastAsia="zh-TW"/>
        </w:rPr>
      </w:pPr>
    </w:p>
    <w:p w14:paraId="08CA9A25" w14:textId="31944565" w:rsidR="003A499E" w:rsidRDefault="009D2798" w:rsidP="00C53311">
      <w:pPr>
        <w:spacing w:after="0" w:line="0" w:lineRule="atLeast"/>
        <w:ind w:leftChars="295" w:left="708"/>
        <w:jc w:val="both"/>
        <w:rPr>
          <w:rFonts w:ascii="標楷體" w:eastAsia="標楷體" w:hAnsi="標楷體"/>
          <w:sz w:val="28"/>
          <w:szCs w:val="28"/>
          <w:lang w:eastAsia="zh-TW"/>
        </w:rPr>
      </w:pPr>
      <w:r>
        <w:rPr>
          <w:rFonts w:ascii="標楷體" w:eastAsia="標楷體" w:hAnsi="標楷體" w:hint="eastAsia"/>
          <w:b/>
          <w:bCs/>
          <w:sz w:val="28"/>
          <w:szCs w:val="28"/>
          <w:lang w:eastAsia="zh-TW"/>
        </w:rPr>
        <w:t>另一方面，</w:t>
      </w:r>
      <w:r w:rsidR="003A499E" w:rsidRPr="00DF6EF2">
        <w:rPr>
          <w:rFonts w:ascii="標楷體" w:eastAsia="標楷體" w:hAnsi="標楷體" w:hint="eastAsia"/>
          <w:b/>
          <w:bCs/>
          <w:sz w:val="28"/>
          <w:szCs w:val="28"/>
          <w:lang w:eastAsia="zh-TW"/>
        </w:rPr>
        <w:t>同屬開放型小經濟體的新加坡，近二十多年勝過香港表現的經濟環節，幾乎都跟「大政府」的積極干預有關。</w:t>
      </w:r>
      <w:r w:rsidR="003A499E" w:rsidRPr="00995CDE">
        <w:rPr>
          <w:rFonts w:ascii="標楷體" w:eastAsia="標楷體" w:hAnsi="標楷體" w:hint="eastAsia"/>
          <w:sz w:val="28"/>
          <w:szCs w:val="28"/>
          <w:lang w:eastAsia="zh-TW"/>
        </w:rPr>
        <w:t>例如新加坡不但有更卓越的公共住房計劃，經濟也更多元化，其中高端製造業（包括電子、製藥、航空航天工程）佔該國GDP的18%。</w:t>
      </w:r>
    </w:p>
    <w:p w14:paraId="22ACD68F" w14:textId="77777777" w:rsidR="00505148" w:rsidRPr="00995CDE" w:rsidRDefault="00505148" w:rsidP="00C53311">
      <w:pPr>
        <w:spacing w:after="0" w:line="0" w:lineRule="atLeast"/>
        <w:ind w:leftChars="295" w:left="708"/>
        <w:jc w:val="both"/>
        <w:rPr>
          <w:rFonts w:ascii="標楷體" w:eastAsia="標楷體" w:hAnsi="標楷體"/>
          <w:sz w:val="28"/>
          <w:szCs w:val="28"/>
          <w:lang w:eastAsia="zh-TW"/>
        </w:rPr>
      </w:pPr>
    </w:p>
    <w:p w14:paraId="50DE93AD" w14:textId="060AB2C2" w:rsidR="003A499E" w:rsidRDefault="00DF6EF2"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 xml:space="preserve">(2) </w:t>
      </w:r>
      <w:r>
        <w:rPr>
          <w:rFonts w:ascii="標楷體" w:eastAsia="標楷體" w:hAnsi="標楷體"/>
          <w:sz w:val="28"/>
          <w:szCs w:val="28"/>
          <w:lang w:eastAsia="zh-TW"/>
        </w:rPr>
        <w:tab/>
      </w:r>
      <w:r w:rsidR="00505148">
        <w:rPr>
          <w:rFonts w:ascii="標楷體" w:eastAsia="標楷體" w:hAnsi="標楷體"/>
          <w:sz w:val="28"/>
          <w:szCs w:val="28"/>
          <w:lang w:eastAsia="zh-TW"/>
        </w:rPr>
        <w:tab/>
      </w:r>
      <w:r w:rsidR="00505148" w:rsidRPr="00505148">
        <w:rPr>
          <w:rFonts w:ascii="標楷體" w:eastAsia="標楷體" w:hAnsi="標楷體" w:hint="eastAsia"/>
          <w:b/>
          <w:bCs/>
          <w:sz w:val="28"/>
          <w:szCs w:val="28"/>
          <w:lang w:eastAsia="zh-TW"/>
        </w:rPr>
        <w:t>英治時代在香港的經濟方面，以“積極不干預</w:t>
      </w:r>
      <w:r w:rsidR="00505148" w:rsidRPr="00505148">
        <w:rPr>
          <w:rFonts w:ascii="標楷體" w:eastAsia="標楷體" w:hAnsi="標楷體" w:hint="eastAsia"/>
          <w:b/>
          <w:bCs/>
          <w:sz w:val="28"/>
          <w:szCs w:val="28"/>
          <w:lang w:eastAsia="zh-HK"/>
        </w:rPr>
        <w:t>”為圭臬</w:t>
      </w:r>
      <w:r w:rsidR="008551E2">
        <w:rPr>
          <w:rFonts w:ascii="標楷體" w:eastAsia="標楷體" w:hAnsi="標楷體" w:hint="eastAsia"/>
          <w:b/>
          <w:bCs/>
          <w:sz w:val="28"/>
          <w:szCs w:val="28"/>
          <w:lang w:eastAsia="zh-HK"/>
        </w:rPr>
        <w:t>。英國</w:t>
      </w:r>
      <w:r w:rsidR="003A499E" w:rsidRPr="00DF6EF2">
        <w:rPr>
          <w:rFonts w:ascii="標楷體" w:eastAsia="標楷體" w:hAnsi="標楷體" w:hint="eastAsia"/>
          <w:b/>
          <w:bCs/>
          <w:sz w:val="28"/>
          <w:szCs w:val="28"/>
          <w:lang w:eastAsia="zh-TW"/>
        </w:rPr>
        <w:t>政府</w:t>
      </w:r>
      <w:r w:rsidRPr="00DF6EF2">
        <w:rPr>
          <w:rFonts w:ascii="標楷體" w:eastAsia="標楷體" w:hAnsi="標楷體" w:hint="eastAsia"/>
          <w:b/>
          <w:bCs/>
          <w:sz w:val="28"/>
          <w:szCs w:val="28"/>
          <w:lang w:eastAsia="zh-TW"/>
        </w:rPr>
        <w:t>視“香港是借來的地方，借來的時間”，</w:t>
      </w:r>
      <w:r w:rsidR="003A499E" w:rsidRPr="00DF6EF2">
        <w:rPr>
          <w:rFonts w:ascii="標楷體" w:eastAsia="標楷體" w:hAnsi="標楷體" w:hint="eastAsia"/>
          <w:b/>
          <w:bCs/>
          <w:sz w:val="28"/>
          <w:szCs w:val="28"/>
          <w:lang w:eastAsia="zh-TW"/>
        </w:rPr>
        <w:t>一直忽視長遠經濟規劃，缺乏人才、人口及產業三方面的政策。</w:t>
      </w:r>
      <w:r w:rsidR="008551E2">
        <w:rPr>
          <w:rFonts w:ascii="標楷體" w:eastAsia="標楷體" w:hAnsi="標楷體" w:hint="eastAsia"/>
          <w:b/>
          <w:bCs/>
          <w:sz w:val="28"/>
          <w:szCs w:val="28"/>
          <w:lang w:eastAsia="zh-TW"/>
        </w:rPr>
        <w:t>其實基本法只規定香港實行原有的資本主義制度，不需保留“政策”</w:t>
      </w:r>
      <w:r w:rsidR="009D2798">
        <w:rPr>
          <w:rFonts w:ascii="標楷體" w:eastAsia="標楷體" w:hAnsi="標楷體" w:hint="eastAsia"/>
          <w:b/>
          <w:bCs/>
          <w:sz w:val="28"/>
          <w:szCs w:val="28"/>
          <w:lang w:eastAsia="zh-TW"/>
        </w:rPr>
        <w:t>（基本法序言及第五條）。</w:t>
      </w:r>
      <w:r w:rsidR="008551E2">
        <w:rPr>
          <w:rFonts w:ascii="標楷體" w:eastAsia="標楷體" w:hAnsi="標楷體" w:hint="eastAsia"/>
          <w:b/>
          <w:bCs/>
          <w:sz w:val="28"/>
          <w:szCs w:val="28"/>
          <w:lang w:eastAsia="zh-TW"/>
        </w:rPr>
        <w:t>積極不干預的政策，使地產業獨大，當年除地產和</w:t>
      </w:r>
      <w:r w:rsidR="003A499E" w:rsidRPr="00DF6EF2">
        <w:rPr>
          <w:rFonts w:ascii="標楷體" w:eastAsia="標楷體" w:hAnsi="標楷體" w:hint="eastAsia"/>
          <w:b/>
          <w:bCs/>
          <w:sz w:val="28"/>
          <w:szCs w:val="28"/>
          <w:lang w:eastAsia="zh-TW"/>
        </w:rPr>
        <w:t>金融外，其餘行業佔香港整體的就業百分比大多逐年下降；離職者不少投身到低工資的服務行業，削弱其向上流動的潛力，令貧富懸殊加劇。</w:t>
      </w:r>
    </w:p>
    <w:p w14:paraId="62E772EB" w14:textId="77777777" w:rsidR="00DF6EF2" w:rsidRPr="00DF6EF2" w:rsidRDefault="00DF6EF2" w:rsidP="00C53311">
      <w:pPr>
        <w:spacing w:after="0" w:line="0" w:lineRule="atLeast"/>
        <w:jc w:val="both"/>
        <w:rPr>
          <w:rFonts w:ascii="標楷體" w:eastAsia="標楷體" w:hAnsi="標楷體"/>
          <w:sz w:val="28"/>
          <w:szCs w:val="28"/>
          <w:lang w:eastAsia="zh-TW"/>
        </w:rPr>
      </w:pPr>
    </w:p>
    <w:p w14:paraId="24A4FB2A" w14:textId="6D24333F" w:rsidR="003A499E" w:rsidRPr="009D2798" w:rsidRDefault="00DF6EF2"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9D2798">
        <w:rPr>
          <w:rFonts w:ascii="標楷體" w:eastAsia="標楷體" w:hAnsi="標楷體" w:hint="eastAsia"/>
          <w:sz w:val="28"/>
          <w:szCs w:val="28"/>
          <w:lang w:eastAsia="zh-TW"/>
        </w:rPr>
        <w:t>3</w:t>
      </w:r>
      <w:r>
        <w:rPr>
          <w:rFonts w:ascii="標楷體" w:eastAsia="標楷體" w:hAnsi="標楷體" w:hint="eastAsia"/>
          <w:sz w:val="28"/>
          <w:szCs w:val="28"/>
          <w:lang w:eastAsia="zh-TW"/>
        </w:rPr>
        <w:t>)</w:t>
      </w:r>
      <w:r w:rsidR="009D2798">
        <w:rPr>
          <w:rFonts w:ascii="標楷體" w:eastAsia="標楷體" w:hAnsi="標楷體"/>
          <w:sz w:val="28"/>
          <w:szCs w:val="28"/>
          <w:lang w:eastAsia="zh-TW"/>
        </w:rPr>
        <w:tab/>
      </w:r>
      <w:r>
        <w:rPr>
          <w:rFonts w:ascii="標楷體" w:eastAsia="標楷體" w:hAnsi="標楷體"/>
          <w:sz w:val="28"/>
          <w:szCs w:val="28"/>
          <w:lang w:eastAsia="zh-TW"/>
        </w:rPr>
        <w:tab/>
      </w:r>
      <w:r w:rsidRPr="00DF6EF2">
        <w:rPr>
          <w:rFonts w:ascii="標楷體" w:eastAsia="標楷體" w:hAnsi="標楷體" w:hint="eastAsia"/>
          <w:b/>
          <w:bCs/>
          <w:sz w:val="28"/>
          <w:szCs w:val="28"/>
          <w:lang w:eastAsia="zh-TW"/>
        </w:rPr>
        <w:t>現屆政府施政以效果（結果）為目標，公佈不實行積極不干預政策，加強了適度有為，破除藩籬，帶動社會向國家經濟政策發展政策對焦，</w:t>
      </w:r>
      <w:r>
        <w:rPr>
          <w:rFonts w:ascii="標楷體" w:eastAsia="標楷體" w:hAnsi="標楷體" w:hint="eastAsia"/>
          <w:sz w:val="28"/>
          <w:szCs w:val="28"/>
          <w:lang w:eastAsia="zh-TW"/>
        </w:rPr>
        <w:t>例如：</w:t>
      </w:r>
      <w:r w:rsidR="003A499E" w:rsidRPr="008551E2">
        <w:rPr>
          <w:rFonts w:ascii="標楷體" w:eastAsia="標楷體" w:hAnsi="標楷體" w:hint="eastAsia"/>
          <w:b/>
          <w:bCs/>
          <w:sz w:val="28"/>
          <w:szCs w:val="28"/>
          <w:lang w:eastAsia="zh-TW"/>
        </w:rPr>
        <w:t>特區政府近年對高科技產業的關注、對吸引外地人才及培訓本地科技人才的決心，</w:t>
      </w:r>
      <w:r w:rsidR="003A499E" w:rsidRPr="00995CDE">
        <w:rPr>
          <w:rFonts w:ascii="標楷體" w:eastAsia="標楷體" w:hAnsi="標楷體" w:hint="eastAsia"/>
          <w:sz w:val="28"/>
          <w:szCs w:val="28"/>
          <w:lang w:eastAsia="zh-TW"/>
        </w:rPr>
        <w:t>令人鼓舞。</w:t>
      </w:r>
      <w:r w:rsidR="00C01D68" w:rsidRPr="00DF6EF2">
        <w:rPr>
          <w:rFonts w:ascii="標楷體" w:eastAsia="標楷體" w:hAnsi="標楷體" w:hint="eastAsia"/>
          <w:b/>
          <w:bCs/>
          <w:sz w:val="28"/>
          <w:szCs w:val="28"/>
          <w:lang w:eastAsia="zh-TW"/>
        </w:rPr>
        <w:t>香港應該積極與“十五五規劃”對接，</w:t>
      </w:r>
      <w:r w:rsidR="009D2798">
        <w:rPr>
          <w:rFonts w:ascii="標楷體" w:eastAsia="標楷體" w:hAnsi="標楷體" w:hint="eastAsia"/>
          <w:b/>
          <w:bCs/>
          <w:sz w:val="28"/>
          <w:szCs w:val="28"/>
          <w:lang w:eastAsia="zh-TW"/>
        </w:rPr>
        <w:t>其中包括支持香港成為國際創新科技中心和國際人才集聚高地；</w:t>
      </w:r>
      <w:r w:rsidR="00C01D68" w:rsidRPr="00DF6EF2">
        <w:rPr>
          <w:rFonts w:ascii="標楷體" w:eastAsia="標楷體" w:hAnsi="標楷體" w:hint="eastAsia"/>
          <w:b/>
          <w:bCs/>
          <w:sz w:val="28"/>
          <w:szCs w:val="28"/>
          <w:lang w:eastAsia="zh-TW"/>
        </w:rPr>
        <w:t>學習澳門，也要制定自己</w:t>
      </w:r>
      <w:r w:rsidR="00DC2B24">
        <w:rPr>
          <w:rFonts w:ascii="標楷體" w:eastAsia="標楷體" w:hAnsi="標楷體" w:hint="eastAsia"/>
          <w:b/>
          <w:bCs/>
          <w:sz w:val="28"/>
          <w:szCs w:val="28"/>
          <w:lang w:eastAsia="zh-TW"/>
        </w:rPr>
        <w:t>對接國家發展</w:t>
      </w:r>
      <w:r w:rsidR="00C01D68" w:rsidRPr="00DF6EF2">
        <w:rPr>
          <w:rFonts w:ascii="標楷體" w:eastAsia="標楷體" w:hAnsi="標楷體" w:hint="eastAsia"/>
          <w:b/>
          <w:bCs/>
          <w:sz w:val="28"/>
          <w:szCs w:val="28"/>
          <w:lang w:eastAsia="zh-TW"/>
        </w:rPr>
        <w:t>的</w:t>
      </w:r>
      <w:r w:rsidRPr="00DF6EF2">
        <w:rPr>
          <w:rFonts w:ascii="標楷體" w:eastAsia="標楷體" w:hAnsi="標楷體" w:hint="eastAsia"/>
          <w:b/>
          <w:bCs/>
          <w:sz w:val="28"/>
          <w:szCs w:val="28"/>
          <w:lang w:eastAsia="zh-TW"/>
        </w:rPr>
        <w:t>“</w:t>
      </w:r>
      <w:r w:rsidR="00C01D68" w:rsidRPr="00DF6EF2">
        <w:rPr>
          <w:rFonts w:ascii="標楷體" w:eastAsia="標楷體" w:hAnsi="標楷體" w:hint="eastAsia"/>
          <w:b/>
          <w:bCs/>
          <w:sz w:val="28"/>
          <w:szCs w:val="28"/>
          <w:lang w:eastAsia="zh-TW"/>
        </w:rPr>
        <w:t>五年規劃</w:t>
      </w:r>
      <w:r w:rsidRPr="00DF6EF2">
        <w:rPr>
          <w:rFonts w:ascii="標楷體" w:eastAsia="標楷體" w:hAnsi="標楷體" w:hint="eastAsia"/>
          <w:b/>
          <w:bCs/>
          <w:sz w:val="28"/>
          <w:szCs w:val="28"/>
          <w:lang w:eastAsia="zh-TW"/>
        </w:rPr>
        <w:t>”</w:t>
      </w:r>
      <w:r w:rsidR="00C01D68" w:rsidRPr="00DF6EF2">
        <w:rPr>
          <w:rFonts w:ascii="標楷體" w:eastAsia="標楷體" w:hAnsi="標楷體" w:hint="eastAsia"/>
          <w:b/>
          <w:bCs/>
          <w:sz w:val="28"/>
          <w:szCs w:val="28"/>
          <w:lang w:eastAsia="zh-TW"/>
        </w:rPr>
        <w:t>，</w:t>
      </w:r>
      <w:r w:rsidR="00C01D68" w:rsidRPr="00995CDE">
        <w:rPr>
          <w:rFonts w:ascii="標楷體" w:eastAsia="標楷體" w:hAnsi="標楷體" w:hint="eastAsia"/>
          <w:sz w:val="28"/>
          <w:szCs w:val="28"/>
          <w:lang w:eastAsia="zh-TW"/>
        </w:rPr>
        <w:lastRenderedPageBreak/>
        <w:t>積極融入</w:t>
      </w:r>
      <w:r w:rsidR="009D2798">
        <w:rPr>
          <w:rFonts w:ascii="標楷體" w:eastAsia="標楷體" w:hAnsi="標楷體" w:hint="eastAsia"/>
          <w:sz w:val="28"/>
          <w:szCs w:val="28"/>
          <w:lang w:eastAsia="zh-TW"/>
        </w:rPr>
        <w:t>及服務</w:t>
      </w:r>
      <w:r w:rsidR="00C01D68" w:rsidRPr="00995CDE">
        <w:rPr>
          <w:rFonts w:ascii="標楷體" w:eastAsia="標楷體" w:hAnsi="標楷體" w:hint="eastAsia"/>
          <w:sz w:val="28"/>
          <w:szCs w:val="28"/>
          <w:lang w:eastAsia="zh-TW"/>
        </w:rPr>
        <w:t>國家發展大局，轉變積極不幹預為有為政府，為國家建設社會主義現代化強國貢獻力量，同時實現香港的再次輝煌。</w:t>
      </w:r>
    </w:p>
    <w:p w14:paraId="10A5618A" w14:textId="77777777" w:rsidR="00DF6EF2" w:rsidRPr="00DC2B24" w:rsidRDefault="00DF6EF2" w:rsidP="00C53311">
      <w:pPr>
        <w:spacing w:after="0" w:line="0" w:lineRule="atLeast"/>
        <w:ind w:left="708" w:hangingChars="253" w:hanging="708"/>
        <w:jc w:val="both"/>
        <w:rPr>
          <w:rFonts w:ascii="標楷體" w:eastAsia="標楷體" w:hAnsi="標楷體"/>
          <w:sz w:val="28"/>
          <w:szCs w:val="28"/>
          <w:lang w:eastAsia="zh-TW"/>
        </w:rPr>
      </w:pPr>
    </w:p>
    <w:p w14:paraId="5568416D" w14:textId="26403315" w:rsidR="00823666" w:rsidRPr="00823666" w:rsidRDefault="009D2798" w:rsidP="00C53311">
      <w:pPr>
        <w:pStyle w:val="1"/>
        <w:spacing w:before="0" w:after="0" w:line="0" w:lineRule="atLeast"/>
        <w:ind w:left="708" w:hangingChars="253" w:hanging="708"/>
        <w:jc w:val="both"/>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(4)</w:t>
      </w:r>
      <w:r>
        <w:rPr>
          <w:rFonts w:ascii="標楷體" w:eastAsia="標楷體" w:hAnsi="標楷體"/>
          <w:color w:val="auto"/>
          <w:sz w:val="28"/>
          <w:szCs w:val="28"/>
          <w:lang w:eastAsia="zh-TW"/>
        </w:rPr>
        <w:tab/>
      </w:r>
      <w:r w:rsidR="00823666">
        <w:rPr>
          <w:rFonts w:ascii="標楷體" w:eastAsia="標楷體" w:hAnsi="標楷體" w:hint="eastAsia"/>
          <w:color w:val="auto"/>
          <w:sz w:val="28"/>
          <w:szCs w:val="28"/>
          <w:lang w:eastAsia="zh-TW"/>
        </w:rPr>
        <w:t>金融、商業、貿易、航運中</w:t>
      </w:r>
      <w:r w:rsidR="00823666">
        <w:rPr>
          <w:rFonts w:ascii="標楷體" w:eastAsia="標楷體" w:hAnsi="標楷體" w:hint="eastAsia"/>
          <w:color w:val="auto"/>
          <w:sz w:val="28"/>
          <w:szCs w:val="28"/>
          <w:lang w:eastAsia="zh-HK"/>
        </w:rPr>
        <w:t>心繼續發展，金融與科技發展內引擎建設。</w:t>
      </w:r>
    </w:p>
    <w:p w14:paraId="6E2E05D1" w14:textId="77777777" w:rsidR="00823666" w:rsidRDefault="00823666" w:rsidP="00C53311">
      <w:pPr>
        <w:spacing w:after="0" w:line="0" w:lineRule="atLeast"/>
        <w:jc w:val="both"/>
        <w:rPr>
          <w:rFonts w:ascii="標楷體" w:eastAsia="標楷體" w:hAnsi="標楷體"/>
          <w:sz w:val="28"/>
          <w:szCs w:val="28"/>
          <w:lang w:eastAsia="zh-TW"/>
        </w:rPr>
      </w:pPr>
    </w:p>
    <w:p w14:paraId="35138884" w14:textId="094387B4" w:rsidR="00823666" w:rsidRDefault="00823666" w:rsidP="00C53311">
      <w:pPr>
        <w:spacing w:after="0" w:line="0" w:lineRule="atLeast"/>
        <w:jc w:val="both"/>
        <w:rPr>
          <w:rFonts w:ascii="標楷體" w:eastAsia="標楷體" w:hAnsi="標楷體"/>
          <w:sz w:val="28"/>
          <w:szCs w:val="28"/>
          <w:lang w:eastAsia="zh-TW"/>
        </w:rPr>
      </w:pPr>
      <w:r>
        <w:rPr>
          <w:rFonts w:ascii="標楷體" w:eastAsia="標楷體" w:hAnsi="標楷體" w:hint="eastAsia"/>
          <w:sz w:val="28"/>
          <w:szCs w:val="28"/>
          <w:lang w:eastAsia="zh-TW"/>
        </w:rPr>
        <w:t>(5)</w:t>
      </w:r>
      <w:r>
        <w:rPr>
          <w:rFonts w:ascii="標楷體" w:eastAsia="標楷體" w:hAnsi="標楷體"/>
          <w:sz w:val="28"/>
          <w:szCs w:val="28"/>
          <w:lang w:eastAsia="zh-TW"/>
        </w:rPr>
        <w:tab/>
      </w:r>
      <w:r>
        <w:rPr>
          <w:rFonts w:ascii="標楷體" w:eastAsia="標楷體" w:hAnsi="標楷體" w:hint="eastAsia"/>
          <w:sz w:val="28"/>
          <w:szCs w:val="28"/>
          <w:lang w:eastAsia="zh-TW"/>
        </w:rPr>
        <w:t>助內地經濟活動走出去，助力建貿易經濟強國。</w:t>
      </w:r>
    </w:p>
    <w:p w14:paraId="382B362A" w14:textId="77777777" w:rsidR="00823666" w:rsidRDefault="00823666" w:rsidP="00C53311">
      <w:pPr>
        <w:spacing w:after="0" w:line="0" w:lineRule="atLeast"/>
        <w:jc w:val="both"/>
        <w:rPr>
          <w:rFonts w:ascii="標楷體" w:eastAsia="標楷體" w:hAnsi="標楷體"/>
          <w:sz w:val="28"/>
          <w:szCs w:val="28"/>
          <w:lang w:eastAsia="zh-TW"/>
        </w:rPr>
      </w:pPr>
    </w:p>
    <w:p w14:paraId="10070D85" w14:textId="10519921" w:rsidR="00823666" w:rsidRPr="00823666" w:rsidRDefault="00823666" w:rsidP="00C53311">
      <w:pPr>
        <w:spacing w:after="0" w:line="0" w:lineRule="atLeast"/>
        <w:jc w:val="both"/>
        <w:rPr>
          <w:rFonts w:ascii="標楷體" w:eastAsia="標楷體" w:hAnsi="標楷體"/>
          <w:sz w:val="28"/>
          <w:szCs w:val="28"/>
          <w:lang w:eastAsia="zh-TW"/>
        </w:rPr>
      </w:pPr>
      <w:r>
        <w:rPr>
          <w:rFonts w:ascii="標楷體" w:eastAsia="標楷體" w:hAnsi="標楷體" w:hint="eastAsia"/>
          <w:sz w:val="28"/>
          <w:szCs w:val="28"/>
          <w:lang w:eastAsia="zh-TW"/>
        </w:rPr>
        <w:t>(6)</w:t>
      </w:r>
      <w:r>
        <w:rPr>
          <w:rFonts w:ascii="標楷體" w:eastAsia="標楷體" w:hAnsi="標楷體"/>
          <w:sz w:val="28"/>
          <w:szCs w:val="28"/>
          <w:lang w:eastAsia="zh-TW"/>
        </w:rPr>
        <w:tab/>
      </w:r>
      <w:r>
        <w:rPr>
          <w:rFonts w:ascii="標楷體" w:eastAsia="標楷體" w:hAnsi="標楷體" w:hint="eastAsia"/>
          <w:sz w:val="28"/>
          <w:szCs w:val="28"/>
          <w:lang w:eastAsia="zh-TW"/>
        </w:rPr>
        <w:t>香港加強前瞻性基礎研究。</w:t>
      </w:r>
    </w:p>
    <w:p w14:paraId="4270AB65" w14:textId="77777777" w:rsidR="00823666" w:rsidRDefault="00823666" w:rsidP="00C53311">
      <w:pPr>
        <w:pStyle w:val="1"/>
        <w:spacing w:before="0" w:after="0" w:line="0" w:lineRule="atLeast"/>
        <w:jc w:val="both"/>
        <w:rPr>
          <w:rFonts w:ascii="標楷體" w:eastAsia="標楷體" w:hAnsi="標楷體"/>
          <w:color w:val="auto"/>
          <w:sz w:val="28"/>
          <w:szCs w:val="28"/>
          <w:lang w:eastAsia="zh-TW"/>
        </w:rPr>
      </w:pPr>
    </w:p>
    <w:p w14:paraId="0C231093" w14:textId="54D17ADF" w:rsidR="00D74269" w:rsidRPr="00995CDE" w:rsidRDefault="00DF6EF2" w:rsidP="00C53311">
      <w:pPr>
        <w:pStyle w:val="1"/>
        <w:spacing w:before="0" w:after="0" w:line="0" w:lineRule="atLeast"/>
        <w:jc w:val="both"/>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w:t>
      </w:r>
      <w:r w:rsidR="00823666">
        <w:rPr>
          <w:rFonts w:ascii="標楷體" w:eastAsia="標楷體" w:hAnsi="標楷體" w:hint="eastAsia"/>
          <w:color w:val="auto"/>
          <w:sz w:val="28"/>
          <w:szCs w:val="28"/>
          <w:lang w:eastAsia="zh-TW"/>
        </w:rPr>
        <w:t>己</w:t>
      </w:r>
      <w:r>
        <w:rPr>
          <w:rFonts w:ascii="標楷體" w:eastAsia="標楷體" w:hAnsi="標楷體" w:hint="eastAsia"/>
          <w:color w:val="auto"/>
          <w:sz w:val="28"/>
          <w:szCs w:val="28"/>
          <w:lang w:eastAsia="zh-TW"/>
        </w:rPr>
        <w:t>)</w:t>
      </w:r>
      <w:r>
        <w:rPr>
          <w:rFonts w:ascii="標楷體" w:eastAsia="標楷體" w:hAnsi="標楷體"/>
          <w:color w:val="auto"/>
          <w:sz w:val="28"/>
          <w:szCs w:val="28"/>
          <w:lang w:eastAsia="zh-TW"/>
        </w:rPr>
        <w:tab/>
      </w:r>
      <w:r w:rsidR="00D74269" w:rsidRPr="00995CDE">
        <w:rPr>
          <w:rFonts w:ascii="標楷體" w:eastAsia="標楷體" w:hAnsi="標楷體" w:hint="eastAsia"/>
          <w:color w:val="auto"/>
          <w:sz w:val="28"/>
          <w:szCs w:val="28"/>
          <w:lang w:eastAsia="zh-TW"/>
        </w:rPr>
        <w:t>改變</w:t>
      </w:r>
      <w:r w:rsidR="008551E2">
        <w:rPr>
          <w:rFonts w:ascii="標楷體" w:eastAsia="標楷體" w:hAnsi="標楷體" w:hint="eastAsia"/>
          <w:color w:val="auto"/>
          <w:sz w:val="28"/>
          <w:szCs w:val="28"/>
          <w:lang w:eastAsia="zh-TW"/>
        </w:rPr>
        <w:t>適應地緣政治</w:t>
      </w:r>
    </w:p>
    <w:p w14:paraId="1FC4718B" w14:textId="77777777" w:rsidR="00682F2B" w:rsidRPr="00995CDE" w:rsidRDefault="00682F2B" w:rsidP="00C53311">
      <w:pPr>
        <w:spacing w:after="0" w:line="0" w:lineRule="atLeast"/>
        <w:jc w:val="both"/>
        <w:rPr>
          <w:rFonts w:ascii="標楷體" w:eastAsia="標楷體" w:hAnsi="標楷體"/>
          <w:sz w:val="28"/>
          <w:szCs w:val="28"/>
          <w:lang w:eastAsia="zh-TW"/>
        </w:rPr>
      </w:pPr>
    </w:p>
    <w:p w14:paraId="026D2C26" w14:textId="32DA4849" w:rsidR="00D74269" w:rsidRPr="00995CDE" w:rsidRDefault="008B610D" w:rsidP="00C53311">
      <w:pPr>
        <w:pStyle w:val="2"/>
        <w:spacing w:before="0" w:after="0" w:line="0" w:lineRule="atLeast"/>
        <w:jc w:val="both"/>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(一) </w:t>
      </w:r>
      <w:r w:rsidR="00D74269" w:rsidRPr="00995CDE">
        <w:rPr>
          <w:rFonts w:ascii="標楷體" w:eastAsia="標楷體" w:hAnsi="標楷體" w:hint="eastAsia"/>
          <w:color w:val="auto"/>
          <w:sz w:val="28"/>
          <w:szCs w:val="28"/>
          <w:lang w:eastAsia="zh-TW"/>
        </w:rPr>
        <w:t>聯通世界</w:t>
      </w:r>
      <w:r w:rsidR="00F425DC" w:rsidRPr="00995CDE">
        <w:rPr>
          <w:rFonts w:ascii="標楷體" w:eastAsia="標楷體" w:hAnsi="標楷體" w:hint="eastAsia"/>
          <w:color w:val="auto"/>
          <w:sz w:val="28"/>
          <w:szCs w:val="28"/>
          <w:lang w:eastAsia="zh-TW"/>
        </w:rPr>
        <w:t>：從</w:t>
      </w:r>
      <w:r w:rsidR="00D74269" w:rsidRPr="00995CDE">
        <w:rPr>
          <w:rFonts w:ascii="標楷體" w:eastAsia="標楷體" w:hAnsi="標楷體" w:hint="eastAsia"/>
          <w:color w:val="auto"/>
          <w:sz w:val="28"/>
          <w:szCs w:val="28"/>
          <w:lang w:eastAsia="zh-TW"/>
        </w:rPr>
        <w:t>五眼國家到</w:t>
      </w:r>
      <w:r w:rsidR="00F425DC" w:rsidRPr="00995CDE">
        <w:rPr>
          <w:rFonts w:ascii="標楷體" w:eastAsia="標楷體" w:hAnsi="標楷體" w:hint="eastAsia"/>
          <w:color w:val="auto"/>
          <w:sz w:val="28"/>
          <w:szCs w:val="28"/>
          <w:lang w:eastAsia="zh-TW"/>
        </w:rPr>
        <w:t>“一帶一路”</w:t>
      </w:r>
    </w:p>
    <w:p w14:paraId="7DD0CCAC" w14:textId="77777777" w:rsidR="00F425DC" w:rsidRPr="00995CDE" w:rsidRDefault="00F425DC" w:rsidP="00C53311">
      <w:pPr>
        <w:spacing w:after="0" w:line="0" w:lineRule="atLeast"/>
        <w:jc w:val="both"/>
        <w:rPr>
          <w:rFonts w:ascii="標楷體" w:eastAsia="標楷體" w:hAnsi="標楷體"/>
          <w:sz w:val="28"/>
          <w:szCs w:val="28"/>
          <w:lang w:eastAsia="zh-TW"/>
        </w:rPr>
      </w:pPr>
    </w:p>
    <w:p w14:paraId="59D91999" w14:textId="04FC49EC" w:rsidR="00F425DC" w:rsidRDefault="008B610D"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(1)</w:t>
      </w:r>
      <w:r>
        <w:rPr>
          <w:rFonts w:ascii="標楷體" w:eastAsia="標楷體" w:hAnsi="標楷體"/>
          <w:sz w:val="28"/>
          <w:szCs w:val="28"/>
          <w:lang w:eastAsia="zh-TW"/>
        </w:rPr>
        <w:tab/>
      </w:r>
      <w:r w:rsidR="00F425DC" w:rsidRPr="00995CDE">
        <w:rPr>
          <w:rFonts w:ascii="標楷體" w:eastAsia="標楷體" w:hAnsi="標楷體" w:hint="eastAsia"/>
          <w:sz w:val="28"/>
          <w:szCs w:val="28"/>
          <w:lang w:eastAsia="zh-TW"/>
        </w:rPr>
        <w:t>因為歷史原因，國家在改革開放初期，通過香港窗口走向世界，也是以歐美、日本等先發達國家為主要開放目的地。進入二十一世紀以來，隨著國家經濟體量，綜合實力的不斷提升，</w:t>
      </w:r>
      <w:r w:rsidR="00823666">
        <w:rPr>
          <w:rFonts w:ascii="標楷體" w:eastAsia="標楷體" w:hAnsi="標楷體" w:hint="eastAsia"/>
          <w:sz w:val="28"/>
          <w:szCs w:val="28"/>
          <w:lang w:eastAsia="zh-TW"/>
        </w:rPr>
        <w:t>而</w:t>
      </w:r>
      <w:r w:rsidR="00F425DC" w:rsidRPr="00995CDE">
        <w:rPr>
          <w:rFonts w:ascii="標楷體" w:eastAsia="標楷體" w:hAnsi="標楷體" w:hint="eastAsia"/>
          <w:sz w:val="28"/>
          <w:szCs w:val="28"/>
          <w:lang w:eastAsia="zh-TW"/>
        </w:rPr>
        <w:t>國際社會地緣政治因素漸趨複雜化，國家高水平對外開放，</w:t>
      </w:r>
      <w:r w:rsidR="00823666">
        <w:rPr>
          <w:rFonts w:ascii="標楷體" w:eastAsia="標楷體" w:hAnsi="標楷體" w:hint="eastAsia"/>
          <w:sz w:val="28"/>
          <w:szCs w:val="28"/>
          <w:lang w:eastAsia="zh-TW"/>
        </w:rPr>
        <w:t>隨着</w:t>
      </w:r>
      <w:r w:rsidR="00F425DC" w:rsidRPr="00995CDE">
        <w:rPr>
          <w:rFonts w:ascii="標楷體" w:eastAsia="標楷體" w:hAnsi="標楷體" w:hint="eastAsia"/>
          <w:sz w:val="28"/>
          <w:szCs w:val="28"/>
          <w:lang w:eastAsia="zh-TW"/>
        </w:rPr>
        <w:t>2015年一帶一路倡議的推進落實，國家開放的足跡遍佈全球。</w:t>
      </w:r>
    </w:p>
    <w:p w14:paraId="37F0764E" w14:textId="77777777" w:rsidR="008B610D" w:rsidRPr="00995CDE" w:rsidRDefault="008B610D" w:rsidP="00C53311">
      <w:pPr>
        <w:spacing w:after="0" w:line="0" w:lineRule="atLeast"/>
        <w:jc w:val="both"/>
        <w:rPr>
          <w:rFonts w:ascii="標楷體" w:eastAsia="標楷體" w:hAnsi="標楷體"/>
          <w:sz w:val="28"/>
          <w:szCs w:val="28"/>
          <w:lang w:eastAsia="zh-TW"/>
        </w:rPr>
      </w:pPr>
    </w:p>
    <w:p w14:paraId="5A16CF2C" w14:textId="66FA3312" w:rsidR="00F425DC" w:rsidRDefault="008B610D"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(2)</w:t>
      </w:r>
      <w:r>
        <w:rPr>
          <w:rFonts w:ascii="標楷體" w:eastAsia="標楷體" w:hAnsi="標楷體"/>
          <w:sz w:val="28"/>
          <w:szCs w:val="28"/>
          <w:lang w:eastAsia="zh-TW"/>
        </w:rPr>
        <w:tab/>
      </w:r>
      <w:r w:rsidR="00F425DC" w:rsidRPr="008B610D">
        <w:rPr>
          <w:rFonts w:ascii="標楷體" w:eastAsia="標楷體" w:hAnsi="標楷體" w:hint="eastAsia"/>
          <w:b/>
          <w:bCs/>
          <w:sz w:val="28"/>
          <w:szCs w:val="28"/>
          <w:lang w:eastAsia="zh-TW"/>
        </w:rPr>
        <w:t>香港在國家高水平對外開放中扮演著重要的「超級聯繫人」和「超級增值人」角色，作為國家對外開放的重要窗口，</w:t>
      </w:r>
      <w:r w:rsidR="00F425DC" w:rsidRPr="00995CDE">
        <w:rPr>
          <w:rFonts w:ascii="標楷體" w:eastAsia="標楷體" w:hAnsi="標楷體" w:hint="eastAsia"/>
          <w:sz w:val="28"/>
          <w:szCs w:val="28"/>
          <w:lang w:eastAsia="zh-TW"/>
        </w:rPr>
        <w:t>它發揮「引進來、走出去」的雙向平台功能。香港利用其國際金融、航運、貿易中心等優勢，結合「一國兩制」的雙重優勢，為國家吸引外資，並協助內地企業走向國際市場，同時深化與全球的交流合作，促進國家發展。</w:t>
      </w:r>
    </w:p>
    <w:p w14:paraId="617395F0" w14:textId="77777777" w:rsidR="008B610D" w:rsidRPr="00995CDE" w:rsidRDefault="008B610D" w:rsidP="00C53311">
      <w:pPr>
        <w:spacing w:after="0" w:line="0" w:lineRule="atLeast"/>
        <w:jc w:val="both"/>
        <w:rPr>
          <w:rFonts w:ascii="標楷體" w:eastAsia="標楷體" w:hAnsi="標楷體"/>
          <w:sz w:val="28"/>
          <w:szCs w:val="28"/>
          <w:lang w:eastAsia="zh-TW"/>
        </w:rPr>
      </w:pPr>
    </w:p>
    <w:p w14:paraId="4FFFCACA" w14:textId="310EB213" w:rsidR="00682F2B" w:rsidRPr="00DD1F43" w:rsidRDefault="008B610D"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(3)</w:t>
      </w:r>
      <w:r>
        <w:rPr>
          <w:rFonts w:ascii="標楷體" w:eastAsia="標楷體" w:hAnsi="標楷體"/>
          <w:sz w:val="28"/>
          <w:szCs w:val="28"/>
          <w:lang w:eastAsia="zh-TW"/>
        </w:rPr>
        <w:tab/>
      </w:r>
      <w:r w:rsidR="00331545" w:rsidRPr="008B610D">
        <w:rPr>
          <w:rFonts w:ascii="標楷體" w:eastAsia="標楷體" w:hAnsi="標楷體" w:hint="eastAsia"/>
          <w:b/>
          <w:bCs/>
          <w:sz w:val="28"/>
          <w:szCs w:val="28"/>
          <w:lang w:eastAsia="zh-TW"/>
        </w:rPr>
        <w:t>香港</w:t>
      </w:r>
      <w:r w:rsidR="00823666">
        <w:rPr>
          <w:rFonts w:ascii="標楷體" w:eastAsia="標楷體" w:hAnsi="標楷體" w:hint="eastAsia"/>
          <w:b/>
          <w:bCs/>
          <w:sz w:val="28"/>
          <w:szCs w:val="28"/>
          <w:lang w:eastAsia="zh-TW"/>
        </w:rPr>
        <w:t>不能只做</w:t>
      </w:r>
      <w:r w:rsidR="00331545" w:rsidRPr="008B610D">
        <w:rPr>
          <w:rFonts w:ascii="標楷體" w:eastAsia="標楷體" w:hAnsi="標楷體" w:hint="eastAsia"/>
          <w:b/>
          <w:bCs/>
          <w:sz w:val="28"/>
          <w:szCs w:val="28"/>
          <w:lang w:eastAsia="zh-TW"/>
        </w:rPr>
        <w:t>「一帶一路」的</w:t>
      </w:r>
      <w:r w:rsidR="00823666">
        <w:rPr>
          <w:rFonts w:ascii="標楷體" w:eastAsia="標楷體" w:hAnsi="標楷體" w:hint="eastAsia"/>
          <w:b/>
          <w:bCs/>
          <w:sz w:val="28"/>
          <w:szCs w:val="28"/>
          <w:lang w:eastAsia="zh-TW"/>
        </w:rPr>
        <w:t>見證者，而是做</w:t>
      </w:r>
      <w:r w:rsidR="00331545" w:rsidRPr="008B610D">
        <w:rPr>
          <w:rFonts w:ascii="標楷體" w:eastAsia="標楷體" w:hAnsi="標楷體" w:hint="eastAsia"/>
          <w:b/>
          <w:bCs/>
          <w:sz w:val="28"/>
          <w:szCs w:val="28"/>
          <w:lang w:eastAsia="zh-TW"/>
        </w:rPr>
        <w:t>積極參與者</w:t>
      </w:r>
      <w:r w:rsidR="00331545" w:rsidRPr="00823666">
        <w:rPr>
          <w:rFonts w:ascii="標楷體" w:eastAsia="標楷體" w:hAnsi="標楷體" w:hint="eastAsia"/>
          <w:b/>
          <w:bCs/>
          <w:sz w:val="28"/>
          <w:szCs w:val="28"/>
          <w:lang w:eastAsia="zh-TW"/>
        </w:rPr>
        <w:t>、貢獻者及受益者，</w:t>
      </w:r>
      <w:r w:rsidR="00331545" w:rsidRPr="00995CDE">
        <w:rPr>
          <w:rFonts w:ascii="標楷體" w:eastAsia="標楷體" w:hAnsi="標楷體" w:hint="eastAsia"/>
          <w:sz w:val="28"/>
          <w:szCs w:val="28"/>
          <w:lang w:eastAsia="zh-TW"/>
        </w:rPr>
        <w:t>一直全面參與和助力共建「一帶一路」，擔當好香港作為「一帶一路」功能平台的角色，</w:t>
      </w:r>
      <w:r w:rsidR="00331545" w:rsidRPr="00DD1F43">
        <w:rPr>
          <w:rFonts w:ascii="標楷體" w:eastAsia="標楷體" w:hAnsi="標楷體" w:hint="eastAsia"/>
          <w:b/>
          <w:bCs/>
          <w:sz w:val="28"/>
          <w:szCs w:val="28"/>
          <w:lang w:eastAsia="zh-TW"/>
        </w:rPr>
        <w:t>深化國際交往合作，協助香港企業與專業界別拓展「一帶一路」機遇。</w:t>
      </w:r>
      <w:r w:rsidR="00F425DC" w:rsidRPr="00DD1F43">
        <w:rPr>
          <w:rFonts w:ascii="標楷體" w:eastAsia="標楷體" w:hAnsi="標楷體" w:hint="eastAsia"/>
          <w:b/>
          <w:bCs/>
          <w:sz w:val="28"/>
          <w:szCs w:val="28"/>
          <w:lang w:eastAsia="zh-TW"/>
        </w:rPr>
        <w:t>香港在聯通世界方面的主要表現包括：</w:t>
      </w:r>
    </w:p>
    <w:p w14:paraId="24D72A00" w14:textId="7BD136FE" w:rsidR="00331545" w:rsidRPr="008B610D" w:rsidRDefault="008B610D" w:rsidP="00C53311">
      <w:pPr>
        <w:spacing w:after="0" w:line="0" w:lineRule="atLeast"/>
        <w:ind w:leftChars="295" w:left="1274" w:hangingChars="202" w:hanging="566"/>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(a) </w:t>
      </w:r>
      <w:r w:rsidR="00331545" w:rsidRPr="00823666">
        <w:rPr>
          <w:rFonts w:ascii="標楷體" w:eastAsia="標楷體" w:hAnsi="標楷體" w:hint="eastAsia"/>
          <w:b/>
          <w:bCs/>
          <w:sz w:val="28"/>
          <w:szCs w:val="28"/>
          <w:lang w:eastAsia="zh-TW"/>
        </w:rPr>
        <w:t>政府</w:t>
      </w:r>
      <w:r w:rsidR="008F27E6" w:rsidRPr="00823666">
        <w:rPr>
          <w:rFonts w:ascii="標楷體" w:eastAsia="標楷體" w:hAnsi="標楷體" w:hint="eastAsia"/>
          <w:b/>
          <w:bCs/>
          <w:sz w:val="28"/>
          <w:szCs w:val="28"/>
          <w:lang w:eastAsia="zh-TW"/>
        </w:rPr>
        <w:t>牽頭帶隊，</w:t>
      </w:r>
      <w:r w:rsidR="00331545" w:rsidRPr="00823666">
        <w:rPr>
          <w:rFonts w:ascii="標楷體" w:eastAsia="標楷體" w:hAnsi="標楷體" w:hint="eastAsia"/>
          <w:b/>
          <w:bCs/>
          <w:sz w:val="28"/>
          <w:szCs w:val="28"/>
          <w:lang w:eastAsia="zh-TW"/>
        </w:rPr>
        <w:t>積極外訪</w:t>
      </w:r>
      <w:r w:rsidR="00331545" w:rsidRPr="008B610D">
        <w:rPr>
          <w:rFonts w:ascii="標楷體" w:eastAsia="標楷體" w:hAnsi="標楷體" w:hint="eastAsia"/>
          <w:sz w:val="28"/>
          <w:szCs w:val="28"/>
          <w:lang w:eastAsia="zh-TW"/>
        </w:rPr>
        <w:t>「一帶一路」國家等重點市場，率領工商界及專業服務界到當地市場考察，推廣香港「超級聯繫人」和「超級增值人」的角色，</w:t>
      </w:r>
      <w:r w:rsidR="00331545" w:rsidRPr="00DD1F43">
        <w:rPr>
          <w:rFonts w:ascii="標楷體" w:eastAsia="標楷體" w:hAnsi="標楷體" w:hint="eastAsia"/>
          <w:b/>
          <w:bCs/>
          <w:sz w:val="28"/>
          <w:szCs w:val="28"/>
          <w:lang w:eastAsia="zh-TW"/>
        </w:rPr>
        <w:t>用好香港「引進來、走出去」的橋樑作用，</w:t>
      </w:r>
      <w:r w:rsidR="00331545" w:rsidRPr="008B610D">
        <w:rPr>
          <w:rFonts w:ascii="標楷體" w:eastAsia="標楷體" w:hAnsi="標楷體" w:hint="eastAsia"/>
          <w:sz w:val="28"/>
          <w:szCs w:val="28"/>
          <w:lang w:eastAsia="zh-TW"/>
        </w:rPr>
        <w:t>為香港企業開拓更多商機。</w:t>
      </w:r>
    </w:p>
    <w:p w14:paraId="6F2EB041" w14:textId="2F52B880" w:rsidR="00331545" w:rsidRPr="008B610D" w:rsidRDefault="008B610D" w:rsidP="00C53311">
      <w:pPr>
        <w:spacing w:after="0" w:line="0" w:lineRule="atLeast"/>
        <w:ind w:leftChars="295" w:left="1274" w:hangingChars="202" w:hanging="566"/>
        <w:jc w:val="both"/>
        <w:rPr>
          <w:rFonts w:ascii="標楷體" w:eastAsia="標楷體" w:hAnsi="標楷體"/>
          <w:sz w:val="28"/>
          <w:szCs w:val="28"/>
          <w:lang w:eastAsia="zh-TW"/>
        </w:rPr>
      </w:pPr>
      <w:r>
        <w:rPr>
          <w:rFonts w:ascii="標楷體" w:eastAsia="標楷體" w:hAnsi="標楷體" w:hint="eastAsia"/>
          <w:sz w:val="28"/>
          <w:szCs w:val="28"/>
          <w:lang w:eastAsia="zh-TW"/>
        </w:rPr>
        <w:lastRenderedPageBreak/>
        <w:t xml:space="preserve">(b) </w:t>
      </w:r>
      <w:r w:rsidR="00331545" w:rsidRPr="00DD1F43">
        <w:rPr>
          <w:rFonts w:ascii="標楷體" w:eastAsia="標楷體" w:hAnsi="標楷體" w:hint="eastAsia"/>
          <w:b/>
          <w:bCs/>
          <w:sz w:val="28"/>
          <w:szCs w:val="28"/>
          <w:lang w:eastAsia="zh-TW"/>
        </w:rPr>
        <w:t>特區政府</w:t>
      </w:r>
      <w:r w:rsidR="00331545" w:rsidRPr="008B610D">
        <w:rPr>
          <w:rFonts w:ascii="標楷體" w:eastAsia="標楷體" w:hAnsi="標楷體" w:hint="eastAsia"/>
          <w:sz w:val="28"/>
          <w:szCs w:val="28"/>
          <w:lang w:eastAsia="zh-TW"/>
        </w:rPr>
        <w:t>在海外設立14個</w:t>
      </w:r>
      <w:r w:rsidR="00331545" w:rsidRPr="00823666">
        <w:rPr>
          <w:rFonts w:ascii="標楷體" w:eastAsia="標楷體" w:hAnsi="標楷體" w:hint="eastAsia"/>
          <w:b/>
          <w:bCs/>
          <w:sz w:val="28"/>
          <w:szCs w:val="28"/>
          <w:lang w:eastAsia="zh-TW"/>
        </w:rPr>
        <w:t>香港駐海外經濟貿易辦事處（經貿辦）</w:t>
      </w:r>
      <w:r w:rsidR="008F27E6" w:rsidRPr="00823666">
        <w:rPr>
          <w:rFonts w:ascii="標楷體" w:eastAsia="標楷體" w:hAnsi="標楷體" w:hint="eastAsia"/>
          <w:b/>
          <w:bCs/>
          <w:sz w:val="28"/>
          <w:szCs w:val="28"/>
          <w:lang w:eastAsia="zh-TW"/>
        </w:rPr>
        <w:t>，未來也將</w:t>
      </w:r>
      <w:r w:rsidR="00331545" w:rsidRPr="00DD1F43">
        <w:rPr>
          <w:rFonts w:ascii="標楷體" w:eastAsia="標楷體" w:hAnsi="標楷體" w:hint="eastAsia"/>
          <w:b/>
          <w:bCs/>
          <w:sz w:val="28"/>
          <w:szCs w:val="28"/>
          <w:lang w:eastAsia="zh-TW"/>
        </w:rPr>
        <w:t>繼續擴闊經貿辦網絡，吸引更多「全球南方」的企業和投資。</w:t>
      </w:r>
      <w:r w:rsidRPr="00DD1F43">
        <w:rPr>
          <w:rFonts w:ascii="標楷體" w:eastAsia="標楷體" w:hAnsi="標楷體" w:hint="eastAsia"/>
          <w:b/>
          <w:bCs/>
          <w:sz w:val="28"/>
          <w:szCs w:val="28"/>
          <w:lang w:eastAsia="zh-TW"/>
        </w:rPr>
        <w:t>並與貿發展</w:t>
      </w:r>
      <w:r w:rsidR="00823666">
        <w:rPr>
          <w:rFonts w:ascii="標楷體" w:eastAsia="標楷體" w:hAnsi="標楷體" w:hint="eastAsia"/>
          <w:b/>
          <w:bCs/>
          <w:sz w:val="28"/>
          <w:szCs w:val="28"/>
          <w:lang w:eastAsia="zh-TW"/>
        </w:rPr>
        <w:t>和</w:t>
      </w:r>
      <w:r w:rsidRPr="00DD1F43">
        <w:rPr>
          <w:rFonts w:ascii="標楷體" w:eastAsia="標楷體" w:hAnsi="標楷體" w:hint="eastAsia"/>
          <w:b/>
          <w:bCs/>
          <w:sz w:val="28"/>
          <w:szCs w:val="28"/>
          <w:lang w:eastAsia="zh-TW"/>
        </w:rPr>
        <w:t>引進辦(</w:t>
      </w:r>
      <w:proofErr w:type="spellStart"/>
      <w:r w:rsidRPr="00DD1F43">
        <w:rPr>
          <w:rFonts w:ascii="Book Antiqua" w:eastAsia="標楷體" w:hAnsi="Book Antiqua"/>
          <w:b/>
          <w:bCs/>
          <w:szCs w:val="24"/>
          <w:lang w:eastAsia="zh-TW"/>
        </w:rPr>
        <w:t>InvestHK</w:t>
      </w:r>
      <w:proofErr w:type="spellEnd"/>
      <w:r w:rsidRPr="00DD1F43">
        <w:rPr>
          <w:rFonts w:ascii="標楷體" w:eastAsia="標楷體" w:hAnsi="標楷體" w:hint="eastAsia"/>
          <w:b/>
          <w:bCs/>
          <w:sz w:val="28"/>
          <w:szCs w:val="28"/>
          <w:lang w:eastAsia="zh-TW"/>
        </w:rPr>
        <w:t>)合力吸引投資。</w:t>
      </w:r>
    </w:p>
    <w:p w14:paraId="6D2CB0A9" w14:textId="4696F903" w:rsidR="00331545" w:rsidRPr="00DD1F43" w:rsidRDefault="008B610D" w:rsidP="00C53311">
      <w:pPr>
        <w:spacing w:after="0" w:line="0" w:lineRule="atLeast"/>
        <w:ind w:leftChars="295" w:left="1274" w:hangingChars="202" w:hanging="566"/>
        <w:jc w:val="both"/>
        <w:rPr>
          <w:rFonts w:ascii="標楷體" w:eastAsia="標楷體" w:hAnsi="標楷體"/>
          <w:b/>
          <w:bCs/>
          <w:sz w:val="28"/>
          <w:szCs w:val="28"/>
          <w:lang w:eastAsia="zh-TW"/>
        </w:rPr>
      </w:pPr>
      <w:r>
        <w:rPr>
          <w:rFonts w:ascii="標楷體" w:eastAsia="標楷體" w:hAnsi="標楷體" w:hint="eastAsia"/>
          <w:sz w:val="28"/>
          <w:szCs w:val="28"/>
          <w:lang w:eastAsia="zh-TW"/>
        </w:rPr>
        <w:t xml:space="preserve">(c) </w:t>
      </w:r>
      <w:r w:rsidR="00331545" w:rsidRPr="00DD1F43">
        <w:rPr>
          <w:rFonts w:ascii="標楷體" w:eastAsia="標楷體" w:hAnsi="標楷體" w:hint="eastAsia"/>
          <w:b/>
          <w:bCs/>
          <w:sz w:val="28"/>
          <w:szCs w:val="28"/>
          <w:lang w:eastAsia="zh-TW"/>
        </w:rPr>
        <w:t>「一帶一路」辦公室於</w:t>
      </w:r>
      <w:r w:rsidR="008F27E6" w:rsidRPr="00DD1F43">
        <w:rPr>
          <w:rFonts w:ascii="標楷體" w:eastAsia="標楷體" w:hAnsi="標楷體" w:hint="eastAsia"/>
          <w:b/>
          <w:bCs/>
          <w:sz w:val="28"/>
          <w:szCs w:val="28"/>
          <w:lang w:eastAsia="zh-TW"/>
        </w:rPr>
        <w:t>2025年2月14日</w:t>
      </w:r>
      <w:r w:rsidR="00331545" w:rsidRPr="00DD1F43">
        <w:rPr>
          <w:rFonts w:ascii="標楷體" w:eastAsia="標楷體" w:hAnsi="標楷體" w:hint="eastAsia"/>
          <w:b/>
          <w:bCs/>
          <w:sz w:val="28"/>
          <w:szCs w:val="28"/>
          <w:lang w:eastAsia="zh-TW"/>
        </w:rPr>
        <w:t>舉辦「一帶一路跨專業論壇」，</w:t>
      </w:r>
      <w:r w:rsidR="00331545" w:rsidRPr="008B610D">
        <w:rPr>
          <w:rFonts w:ascii="標楷體" w:eastAsia="標楷體" w:hAnsi="標楷體" w:hint="eastAsia"/>
          <w:sz w:val="28"/>
          <w:szCs w:val="28"/>
          <w:lang w:eastAsia="zh-TW"/>
        </w:rPr>
        <w:t>吸引逾250名來自本港、內地和「一帶一路」國家的商界人士出席進行高層次交流，並展示多項「一帶一路」商業案例和潛在項目，推廣香港專業服務。「一帶一路」辦公室亦</w:t>
      </w:r>
      <w:r w:rsidR="00331545" w:rsidRPr="00DD1F43">
        <w:rPr>
          <w:rFonts w:ascii="標楷體" w:eastAsia="標楷體" w:hAnsi="標楷體" w:hint="eastAsia"/>
          <w:b/>
          <w:bCs/>
          <w:sz w:val="28"/>
          <w:szCs w:val="28"/>
          <w:lang w:eastAsia="zh-TW"/>
        </w:rPr>
        <w:t>自二○二三年十一月起舉辦了10次交流會，邀請「一帶一路」國家的駐香港總領事、專業團體和企業代表及青年代表分享「一帶一路」的機遇及相關經驗。</w:t>
      </w:r>
    </w:p>
    <w:p w14:paraId="0B3FFF6E" w14:textId="77777777" w:rsidR="008B610D" w:rsidRPr="00995CDE" w:rsidRDefault="008B610D" w:rsidP="00C53311">
      <w:pPr>
        <w:spacing w:after="0" w:line="0" w:lineRule="atLeast"/>
        <w:jc w:val="both"/>
        <w:rPr>
          <w:rFonts w:ascii="標楷體" w:eastAsia="標楷體" w:hAnsi="標楷體"/>
          <w:sz w:val="28"/>
          <w:szCs w:val="28"/>
          <w:lang w:eastAsia="zh-TW"/>
        </w:rPr>
      </w:pPr>
    </w:p>
    <w:p w14:paraId="5AB81A26" w14:textId="735C9E1F" w:rsidR="00331545" w:rsidRDefault="00D62993"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(4) </w:t>
      </w:r>
      <w:r>
        <w:rPr>
          <w:rFonts w:ascii="標楷體" w:eastAsia="標楷體" w:hAnsi="標楷體"/>
          <w:sz w:val="28"/>
          <w:szCs w:val="28"/>
          <w:lang w:eastAsia="zh-TW"/>
        </w:rPr>
        <w:tab/>
      </w:r>
      <w:r w:rsidR="00331545" w:rsidRPr="00D62993">
        <w:rPr>
          <w:rFonts w:ascii="標楷體" w:eastAsia="標楷體" w:hAnsi="標楷體" w:hint="eastAsia"/>
          <w:b/>
          <w:bCs/>
          <w:sz w:val="28"/>
          <w:szCs w:val="28"/>
          <w:lang w:eastAsia="zh-TW"/>
        </w:rPr>
        <w:t>公務員學院（學院）舉辦的本地及內地課程都會涵蓋「一帶一路」發展的相關內容</w:t>
      </w:r>
      <w:r w:rsidR="00331545" w:rsidRPr="00995CDE">
        <w:rPr>
          <w:rFonts w:ascii="標楷體" w:eastAsia="標楷體" w:hAnsi="標楷體" w:hint="eastAsia"/>
          <w:sz w:val="28"/>
          <w:szCs w:val="28"/>
          <w:lang w:eastAsia="zh-TW"/>
        </w:rPr>
        <w:t>，</w:t>
      </w:r>
      <w:r w:rsidR="00331545" w:rsidRPr="00E43FC8">
        <w:rPr>
          <w:rFonts w:ascii="標楷體" w:eastAsia="標楷體" w:hAnsi="標楷體" w:hint="eastAsia"/>
          <w:b/>
          <w:bCs/>
          <w:sz w:val="28"/>
          <w:szCs w:val="28"/>
          <w:lang w:eastAsia="zh-TW"/>
        </w:rPr>
        <w:t>以加深公務員對這項重要國家戰略的理解。例如「聯通世界：東盟系列」講座和「撮合南北：多極世界中的中國系列」講座，</w:t>
      </w:r>
      <w:r w:rsidR="00331545" w:rsidRPr="00995CDE">
        <w:rPr>
          <w:rFonts w:ascii="標楷體" w:eastAsia="標楷體" w:hAnsi="標楷體" w:hint="eastAsia"/>
          <w:sz w:val="28"/>
          <w:szCs w:val="28"/>
          <w:lang w:eastAsia="zh-TW"/>
        </w:rPr>
        <w:t>邀請來自各地包括「一帶一路」國家的領袖和專家，講解相關國家／地區的發展，以及與香港的合作和聯繫。學院亦繼續與外交部駐香港特別行政區特派員公署合辦「國家外交事務系列」講座，其中內容包括「一帶一路」倡議等重要議題。</w:t>
      </w:r>
    </w:p>
    <w:p w14:paraId="3AB7D3CF" w14:textId="77777777" w:rsidR="00D62993" w:rsidRPr="00995CDE" w:rsidRDefault="00D62993" w:rsidP="00C53311">
      <w:pPr>
        <w:spacing w:after="0" w:line="0" w:lineRule="atLeast"/>
        <w:jc w:val="both"/>
        <w:rPr>
          <w:rFonts w:ascii="標楷體" w:eastAsia="標楷體" w:hAnsi="標楷體"/>
          <w:sz w:val="28"/>
          <w:szCs w:val="28"/>
          <w:lang w:eastAsia="zh-TW"/>
        </w:rPr>
      </w:pPr>
    </w:p>
    <w:p w14:paraId="3D877183" w14:textId="495DA05F" w:rsidR="00331545" w:rsidRDefault="00D62993"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(5</w:t>
      </w:r>
      <w:r w:rsidR="00010840">
        <w:rPr>
          <w:rFonts w:ascii="標楷體" w:eastAsia="標楷體" w:hAnsi="標楷體" w:hint="eastAsia"/>
          <w:sz w:val="28"/>
          <w:szCs w:val="28"/>
          <w:lang w:eastAsia="zh-TW"/>
        </w:rPr>
        <w:t>)(</w:t>
      </w:r>
      <w:r w:rsidR="00DF0D38">
        <w:rPr>
          <w:rFonts w:ascii="標楷體" w:eastAsia="標楷體" w:hAnsi="標楷體" w:hint="eastAsia"/>
          <w:sz w:val="28"/>
          <w:szCs w:val="28"/>
          <w:lang w:eastAsia="zh-TW"/>
        </w:rPr>
        <w:t>a</w:t>
      </w:r>
      <w:r w:rsidR="00010840">
        <w:rPr>
          <w:rFonts w:ascii="標楷體" w:eastAsia="標楷體" w:hAnsi="標楷體" w:hint="eastAsia"/>
          <w:sz w:val="28"/>
          <w:szCs w:val="28"/>
          <w:lang w:eastAsia="zh-TW"/>
        </w:rPr>
        <w:t>)</w:t>
      </w:r>
      <w:r w:rsidR="00331545" w:rsidRPr="00010840">
        <w:rPr>
          <w:rFonts w:ascii="標楷體" w:eastAsia="標楷體" w:hAnsi="標楷體" w:hint="eastAsia"/>
          <w:b/>
          <w:bCs/>
          <w:sz w:val="28"/>
          <w:szCs w:val="28"/>
          <w:lang w:eastAsia="zh-TW"/>
        </w:rPr>
        <w:t>特區政府一直致力推動文化藝術發展，提升香港文化軟實力及影響力</w:t>
      </w:r>
      <w:r w:rsidR="00331545" w:rsidRPr="00995CDE">
        <w:rPr>
          <w:rFonts w:ascii="標楷體" w:eastAsia="標楷體" w:hAnsi="標楷體" w:hint="eastAsia"/>
          <w:sz w:val="28"/>
          <w:szCs w:val="28"/>
          <w:lang w:eastAsia="zh-TW"/>
        </w:rPr>
        <w:t>，</w:t>
      </w:r>
      <w:r w:rsidR="00331545" w:rsidRPr="00FD6635">
        <w:rPr>
          <w:rFonts w:ascii="標楷體" w:eastAsia="標楷體" w:hAnsi="標楷體" w:hint="eastAsia"/>
          <w:b/>
          <w:bCs/>
          <w:sz w:val="28"/>
          <w:szCs w:val="28"/>
          <w:lang w:eastAsia="zh-TW"/>
        </w:rPr>
        <w:t>並配合國家的整體文化發展策略，鞏固香港作為中外文化藝術交流中心的地位。</w:t>
      </w:r>
    </w:p>
    <w:p w14:paraId="769ACCA6" w14:textId="77777777" w:rsidR="00010840" w:rsidRPr="00995CDE" w:rsidRDefault="00010840" w:rsidP="00C53311">
      <w:pPr>
        <w:spacing w:after="0" w:line="0" w:lineRule="atLeast"/>
        <w:jc w:val="both"/>
        <w:rPr>
          <w:rFonts w:ascii="標楷體" w:eastAsia="標楷體" w:hAnsi="標楷體"/>
          <w:sz w:val="28"/>
          <w:szCs w:val="28"/>
          <w:lang w:eastAsia="zh-TW"/>
        </w:rPr>
      </w:pPr>
    </w:p>
    <w:p w14:paraId="6A63F642" w14:textId="12FD4AB0" w:rsidR="00331545" w:rsidRDefault="00010840"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DF0D38">
        <w:rPr>
          <w:rFonts w:ascii="標楷體" w:eastAsia="標楷體" w:hAnsi="標楷體" w:hint="eastAsia"/>
          <w:sz w:val="28"/>
          <w:szCs w:val="28"/>
          <w:lang w:eastAsia="zh-TW"/>
        </w:rPr>
        <w:t>b</w:t>
      </w:r>
      <w:r>
        <w:rPr>
          <w:rFonts w:ascii="標楷體" w:eastAsia="標楷體" w:hAnsi="標楷體" w:hint="eastAsia"/>
          <w:sz w:val="28"/>
          <w:szCs w:val="28"/>
          <w:lang w:eastAsia="zh-TW"/>
        </w:rPr>
        <w:t>)</w:t>
      </w:r>
      <w:r>
        <w:rPr>
          <w:rFonts w:ascii="標楷體" w:eastAsia="標楷體" w:hAnsi="標楷體"/>
          <w:sz w:val="28"/>
          <w:szCs w:val="28"/>
          <w:lang w:eastAsia="zh-TW"/>
        </w:rPr>
        <w:tab/>
      </w:r>
      <w:r w:rsidR="00FD6635">
        <w:rPr>
          <w:rFonts w:ascii="標楷體" w:eastAsia="標楷體" w:hAnsi="標楷體"/>
          <w:sz w:val="28"/>
          <w:szCs w:val="28"/>
          <w:lang w:eastAsia="zh-TW"/>
        </w:rPr>
        <w:tab/>
      </w:r>
      <w:r w:rsidR="00331545" w:rsidRPr="00010840">
        <w:rPr>
          <w:rFonts w:ascii="標楷體" w:eastAsia="標楷體" w:hAnsi="標楷體" w:hint="eastAsia"/>
          <w:b/>
          <w:bCs/>
          <w:sz w:val="28"/>
          <w:szCs w:val="28"/>
          <w:lang w:eastAsia="zh-TW"/>
        </w:rPr>
        <w:t>文體旅局每年撥款資助香港藝團／藝術家在海外舉辦文化藝術活動</w:t>
      </w:r>
      <w:r w:rsidR="00331545" w:rsidRPr="00995CDE">
        <w:rPr>
          <w:rFonts w:ascii="標楷體" w:eastAsia="標楷體" w:hAnsi="標楷體" w:hint="eastAsia"/>
          <w:sz w:val="28"/>
          <w:szCs w:val="28"/>
          <w:lang w:eastAsia="zh-TW"/>
        </w:rPr>
        <w:t>。</w:t>
      </w:r>
    </w:p>
    <w:p w14:paraId="0C150291" w14:textId="77777777" w:rsidR="00010840" w:rsidRPr="00995CDE" w:rsidRDefault="00010840" w:rsidP="00C53311">
      <w:pPr>
        <w:spacing w:after="0" w:line="0" w:lineRule="atLeast"/>
        <w:jc w:val="both"/>
        <w:rPr>
          <w:rFonts w:ascii="標楷體" w:eastAsia="標楷體" w:hAnsi="標楷體"/>
          <w:sz w:val="28"/>
          <w:szCs w:val="28"/>
          <w:lang w:eastAsia="zh-TW"/>
        </w:rPr>
      </w:pPr>
    </w:p>
    <w:p w14:paraId="35E3E111" w14:textId="1A270C1F" w:rsidR="00331545" w:rsidRDefault="00331545" w:rsidP="00C53311">
      <w:pPr>
        <w:spacing w:after="0" w:line="0" w:lineRule="atLeast"/>
        <w:ind w:leftChars="295" w:left="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文體旅局和康文署在香港舉辦大型國際會議論壇或平台，匯聚來自內地和「一帶一路」等國家的文化部長、高層官員、文化領袖和專業人士，就推廣文化藝術發展交流良方善策，及促進境內外同業的交流及業務商談合作，充分展現香港「超級聯繫人」及中外文化藝術交流中心的角色。</w:t>
      </w:r>
    </w:p>
    <w:p w14:paraId="0FD8923B" w14:textId="77777777" w:rsidR="00010840" w:rsidRPr="00995CDE" w:rsidRDefault="00010840" w:rsidP="00C53311">
      <w:pPr>
        <w:spacing w:after="0" w:line="0" w:lineRule="atLeast"/>
        <w:jc w:val="both"/>
        <w:rPr>
          <w:rFonts w:ascii="標楷體" w:eastAsia="標楷體" w:hAnsi="標楷體"/>
          <w:sz w:val="28"/>
          <w:szCs w:val="28"/>
          <w:lang w:eastAsia="zh-TW"/>
        </w:rPr>
      </w:pPr>
    </w:p>
    <w:p w14:paraId="747E61A9" w14:textId="6E5BC41B" w:rsidR="00331545" w:rsidRPr="00995CDE" w:rsidRDefault="00010840"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FD6635">
        <w:rPr>
          <w:rFonts w:ascii="標楷體" w:eastAsia="標楷體" w:hAnsi="標楷體" w:hint="eastAsia"/>
          <w:sz w:val="28"/>
          <w:szCs w:val="28"/>
          <w:lang w:eastAsia="zh-TW"/>
        </w:rPr>
        <w:t>c</w:t>
      </w:r>
      <w:r>
        <w:rPr>
          <w:rFonts w:ascii="標楷體" w:eastAsia="標楷體" w:hAnsi="標楷體" w:hint="eastAsia"/>
          <w:sz w:val="28"/>
          <w:szCs w:val="28"/>
          <w:lang w:eastAsia="zh-TW"/>
        </w:rPr>
        <w:t>)</w:t>
      </w:r>
      <w:r>
        <w:rPr>
          <w:rFonts w:ascii="標楷體" w:eastAsia="標楷體" w:hAnsi="標楷體"/>
          <w:sz w:val="28"/>
          <w:szCs w:val="28"/>
          <w:lang w:eastAsia="zh-TW"/>
        </w:rPr>
        <w:tab/>
      </w:r>
      <w:r w:rsidR="00331545" w:rsidRPr="00DD1F43">
        <w:rPr>
          <w:rFonts w:ascii="標楷體" w:eastAsia="標楷體" w:hAnsi="標楷體" w:hint="eastAsia"/>
          <w:b/>
          <w:bCs/>
          <w:sz w:val="28"/>
          <w:szCs w:val="28"/>
          <w:lang w:eastAsia="zh-TW"/>
        </w:rPr>
        <w:t>創意產業方面，</w:t>
      </w:r>
      <w:r w:rsidR="00331545" w:rsidRPr="00995CDE">
        <w:rPr>
          <w:rFonts w:ascii="標楷體" w:eastAsia="標楷體" w:hAnsi="標楷體" w:hint="eastAsia"/>
          <w:sz w:val="28"/>
          <w:szCs w:val="28"/>
          <w:lang w:eastAsia="zh-TW"/>
        </w:rPr>
        <w:t>文創處透過「創意智優計劃」及電影發展基金，資助香港文創業界參加「一帶一路」國家／地區的交流及業務配對活動。</w:t>
      </w:r>
    </w:p>
    <w:p w14:paraId="2F75831C" w14:textId="77777777" w:rsidR="00331545" w:rsidRPr="00995CDE" w:rsidRDefault="00331545" w:rsidP="00C53311">
      <w:pPr>
        <w:spacing w:after="0" w:line="0" w:lineRule="atLeast"/>
        <w:jc w:val="both"/>
        <w:rPr>
          <w:rFonts w:ascii="標楷體" w:eastAsia="標楷體" w:hAnsi="標楷體"/>
          <w:sz w:val="28"/>
          <w:szCs w:val="28"/>
          <w:lang w:eastAsia="zh-TW"/>
        </w:rPr>
      </w:pPr>
    </w:p>
    <w:p w14:paraId="3A8B758E" w14:textId="4BC3EA62" w:rsidR="00331545" w:rsidRPr="00481F69" w:rsidRDefault="00010840" w:rsidP="00C53311">
      <w:pPr>
        <w:spacing w:after="0" w:line="0" w:lineRule="atLeast"/>
        <w:ind w:left="709" w:hangingChars="253" w:hanging="709"/>
        <w:jc w:val="both"/>
        <w:rPr>
          <w:rFonts w:ascii="標楷體" w:eastAsia="標楷體" w:hAnsi="標楷體"/>
          <w:b/>
          <w:bCs/>
          <w:sz w:val="28"/>
          <w:szCs w:val="28"/>
          <w:lang w:eastAsia="zh-TW"/>
        </w:rPr>
      </w:pPr>
      <w:r w:rsidRPr="00481F69">
        <w:rPr>
          <w:rFonts w:ascii="標楷體" w:eastAsia="標楷體" w:hAnsi="標楷體" w:hint="eastAsia"/>
          <w:b/>
          <w:bCs/>
          <w:sz w:val="28"/>
          <w:szCs w:val="28"/>
          <w:lang w:eastAsia="zh-TW"/>
        </w:rPr>
        <w:t>(二</w:t>
      </w:r>
      <w:r w:rsidRPr="00481F69">
        <w:rPr>
          <w:rFonts w:ascii="標楷體" w:eastAsia="標楷體" w:hAnsi="標楷體" w:hint="eastAsia"/>
          <w:b/>
          <w:bCs/>
          <w:sz w:val="28"/>
          <w:szCs w:val="28"/>
          <w:lang w:eastAsia="zh-HK"/>
        </w:rPr>
        <w:t>)</w:t>
      </w:r>
      <w:r w:rsidRPr="00481F69">
        <w:rPr>
          <w:rFonts w:ascii="標楷體" w:eastAsia="標楷體" w:hAnsi="標楷體" w:hint="eastAsia"/>
          <w:b/>
          <w:bCs/>
          <w:sz w:val="28"/>
          <w:szCs w:val="28"/>
          <w:lang w:eastAsia="zh-TW"/>
        </w:rPr>
        <w:t xml:space="preserve"> </w:t>
      </w:r>
      <w:r w:rsidR="00481F69">
        <w:rPr>
          <w:rFonts w:ascii="標楷體" w:eastAsia="標楷體" w:hAnsi="標楷體"/>
          <w:b/>
          <w:bCs/>
          <w:sz w:val="28"/>
          <w:szCs w:val="28"/>
          <w:lang w:eastAsia="zh-TW"/>
        </w:rPr>
        <w:tab/>
      </w:r>
      <w:r w:rsidR="008F27E6" w:rsidRPr="00481F69">
        <w:rPr>
          <w:rFonts w:ascii="標楷體" w:eastAsia="標楷體" w:hAnsi="標楷體" w:hint="eastAsia"/>
          <w:b/>
          <w:bCs/>
          <w:sz w:val="28"/>
          <w:szCs w:val="28"/>
          <w:lang w:eastAsia="zh-TW"/>
        </w:rPr>
        <w:t>截至2015年，政府在</w:t>
      </w:r>
      <w:r w:rsidR="00331545" w:rsidRPr="00481F69">
        <w:rPr>
          <w:rFonts w:ascii="標楷體" w:eastAsia="標楷體" w:hAnsi="標楷體" w:hint="eastAsia"/>
          <w:b/>
          <w:bCs/>
          <w:sz w:val="28"/>
          <w:szCs w:val="28"/>
          <w:lang w:eastAsia="zh-TW"/>
        </w:rPr>
        <w:t>通過多元措施深化與「一帶一路」國家的合作</w:t>
      </w:r>
      <w:r w:rsidR="008F27E6" w:rsidRPr="00481F69">
        <w:rPr>
          <w:rFonts w:ascii="標楷體" w:eastAsia="標楷體" w:hAnsi="標楷體" w:hint="eastAsia"/>
          <w:b/>
          <w:bCs/>
          <w:sz w:val="28"/>
          <w:szCs w:val="28"/>
          <w:lang w:eastAsia="zh-TW"/>
        </w:rPr>
        <w:t>範例</w:t>
      </w:r>
      <w:r w:rsidR="00331545" w:rsidRPr="00481F69">
        <w:rPr>
          <w:rFonts w:ascii="標楷體" w:eastAsia="標楷體" w:hAnsi="標楷體" w:hint="eastAsia"/>
          <w:b/>
          <w:bCs/>
          <w:sz w:val="28"/>
          <w:szCs w:val="28"/>
          <w:lang w:eastAsia="zh-TW"/>
        </w:rPr>
        <w:t>，包括：</w:t>
      </w:r>
    </w:p>
    <w:p w14:paraId="1D169E4B" w14:textId="673AE300" w:rsidR="00331545" w:rsidRPr="00995CDE" w:rsidRDefault="00010840"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lastRenderedPageBreak/>
        <w:t>(1)</w:t>
      </w:r>
      <w:r w:rsidR="00481F69">
        <w:rPr>
          <w:rFonts w:ascii="標楷體" w:eastAsia="標楷體" w:hAnsi="標楷體"/>
          <w:sz w:val="28"/>
          <w:szCs w:val="28"/>
          <w:lang w:eastAsia="zh-TW"/>
        </w:rPr>
        <w:tab/>
      </w:r>
      <w:r w:rsidR="00331545" w:rsidRPr="00481F69">
        <w:rPr>
          <w:rFonts w:ascii="標楷體" w:eastAsia="標楷體" w:hAnsi="標楷體" w:hint="eastAsia"/>
          <w:b/>
          <w:bCs/>
          <w:sz w:val="28"/>
          <w:szCs w:val="28"/>
          <w:lang w:eastAsia="zh-TW"/>
        </w:rPr>
        <w:t>正與馬來西亞和沙特阿拉伯政府積極跟進開設經貿辦的計劃。</w:t>
      </w:r>
      <w:r w:rsidR="00331545" w:rsidRPr="00DD1F43">
        <w:rPr>
          <w:rFonts w:ascii="標楷體" w:eastAsia="標楷體" w:hAnsi="標楷體" w:hint="eastAsia"/>
          <w:b/>
          <w:bCs/>
          <w:sz w:val="28"/>
          <w:szCs w:val="28"/>
          <w:lang w:eastAsia="zh-TW"/>
        </w:rPr>
        <w:t>投資推廣署於二○二四年七月在埃及開羅開設顧問辦事處，</w:t>
      </w:r>
      <w:r w:rsidR="00331545" w:rsidRPr="00995CDE">
        <w:rPr>
          <w:rFonts w:ascii="標楷體" w:eastAsia="標楷體" w:hAnsi="標楷體" w:hint="eastAsia"/>
          <w:sz w:val="28"/>
          <w:szCs w:val="28"/>
          <w:lang w:eastAsia="zh-TW"/>
        </w:rPr>
        <w:t>而該署</w:t>
      </w:r>
      <w:r w:rsidR="00331545" w:rsidRPr="00DD1F43">
        <w:rPr>
          <w:rFonts w:ascii="標楷體" w:eastAsia="標楷體" w:hAnsi="標楷體" w:hint="eastAsia"/>
          <w:b/>
          <w:bCs/>
          <w:sz w:val="28"/>
          <w:szCs w:val="28"/>
          <w:lang w:eastAsia="zh-TW"/>
        </w:rPr>
        <w:t>在土耳其第三大城市伊茲密爾的顧問辦事處亦已於今年一月投入運作，</w:t>
      </w:r>
      <w:r w:rsidR="00331545" w:rsidRPr="00995CDE">
        <w:rPr>
          <w:rFonts w:ascii="標楷體" w:eastAsia="標楷體" w:hAnsi="標楷體" w:hint="eastAsia"/>
          <w:sz w:val="28"/>
          <w:szCs w:val="28"/>
          <w:lang w:eastAsia="zh-TW"/>
        </w:rPr>
        <w:t>致力開拓區內新興市場；</w:t>
      </w:r>
    </w:p>
    <w:p w14:paraId="35C214E8" w14:textId="1FB6AD50" w:rsidR="00331545" w:rsidRPr="00995CDE" w:rsidRDefault="00010840"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(2)</w:t>
      </w:r>
      <w:r>
        <w:rPr>
          <w:rFonts w:ascii="標楷體" w:eastAsia="標楷體" w:hAnsi="標楷體"/>
          <w:sz w:val="28"/>
          <w:szCs w:val="28"/>
          <w:lang w:eastAsia="zh-TW"/>
        </w:rPr>
        <w:tab/>
      </w:r>
      <w:r w:rsidR="00331545" w:rsidRPr="00481F69">
        <w:rPr>
          <w:rFonts w:ascii="標楷體" w:eastAsia="標楷體" w:hAnsi="標楷體" w:hint="eastAsia"/>
          <w:b/>
          <w:bCs/>
          <w:sz w:val="28"/>
          <w:szCs w:val="28"/>
          <w:lang w:eastAsia="zh-TW"/>
        </w:rPr>
        <w:t>香港與33個海外經濟體（包括「一帶一路」沿線經濟體）簽訂了24份促進和保護投資協定（投資協定）</w:t>
      </w:r>
      <w:r w:rsidR="00331545" w:rsidRPr="00995CDE">
        <w:rPr>
          <w:rFonts w:ascii="標楷體" w:eastAsia="標楷體" w:hAnsi="標楷體" w:hint="eastAsia"/>
          <w:sz w:val="28"/>
          <w:szCs w:val="28"/>
          <w:lang w:eastAsia="zh-TW"/>
        </w:rPr>
        <w:t>；</w:t>
      </w:r>
    </w:p>
    <w:p w14:paraId="28C2072B" w14:textId="786B163F" w:rsidR="00331545" w:rsidRPr="00995CDE" w:rsidRDefault="00010840"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(3)</w:t>
      </w:r>
      <w:r>
        <w:rPr>
          <w:rFonts w:ascii="標楷體" w:eastAsia="標楷體" w:hAnsi="標楷體"/>
          <w:sz w:val="28"/>
          <w:szCs w:val="28"/>
          <w:lang w:eastAsia="zh-TW"/>
        </w:rPr>
        <w:tab/>
      </w:r>
      <w:r w:rsidR="00331545" w:rsidRPr="000404D3">
        <w:rPr>
          <w:rFonts w:ascii="標楷體" w:eastAsia="標楷體" w:hAnsi="標楷體" w:hint="eastAsia"/>
          <w:b/>
          <w:bCs/>
          <w:sz w:val="28"/>
          <w:szCs w:val="28"/>
          <w:lang w:eastAsia="zh-TW"/>
        </w:rPr>
        <w:t>二○二四年五月十六日至二十五日，「一帶一路」辦公室聯同國家商務部「聯合走出去」，率領內地與香港經貿代表團共約70人訪問匈牙利及哈薩克斯坦，回港取道新疆</w:t>
      </w:r>
      <w:r w:rsidR="00331545" w:rsidRPr="00995CDE">
        <w:rPr>
          <w:rFonts w:ascii="標楷體" w:eastAsia="標楷體" w:hAnsi="標楷體" w:hint="eastAsia"/>
          <w:sz w:val="28"/>
          <w:szCs w:val="28"/>
          <w:lang w:eastAsia="zh-TW"/>
        </w:rPr>
        <w:t>。</w:t>
      </w:r>
      <w:r w:rsidR="00331545" w:rsidRPr="000404D3">
        <w:rPr>
          <w:rFonts w:ascii="標楷體" w:eastAsia="標楷體" w:hAnsi="標楷體" w:hint="eastAsia"/>
          <w:b/>
          <w:bCs/>
          <w:sz w:val="28"/>
          <w:szCs w:val="28"/>
          <w:lang w:eastAsia="zh-TW"/>
        </w:rPr>
        <w:t>港方代表團共簽署10份合作備忘錄，涵蓋市場拓展、金融支付科技</w:t>
      </w:r>
      <w:r w:rsidR="00331545" w:rsidRPr="00995CDE">
        <w:rPr>
          <w:rFonts w:ascii="標楷體" w:eastAsia="標楷體" w:hAnsi="標楷體" w:hint="eastAsia"/>
          <w:sz w:val="28"/>
          <w:szCs w:val="28"/>
          <w:lang w:eastAsia="zh-TW"/>
        </w:rPr>
        <w:t>；</w:t>
      </w:r>
    </w:p>
    <w:p w14:paraId="456C4E0F" w14:textId="3F4154DD" w:rsidR="00331545" w:rsidRPr="00995CDE" w:rsidRDefault="00331545" w:rsidP="00C53311">
      <w:pPr>
        <w:spacing w:after="0" w:line="0" w:lineRule="atLeast"/>
        <w:ind w:left="708" w:hangingChars="253" w:hanging="708"/>
        <w:jc w:val="both"/>
        <w:rPr>
          <w:rFonts w:ascii="標楷體" w:eastAsia="標楷體" w:hAnsi="標楷體"/>
          <w:sz w:val="28"/>
          <w:szCs w:val="28"/>
          <w:lang w:eastAsia="zh-TW"/>
        </w:rPr>
      </w:pPr>
      <w:r w:rsidRPr="00995CDE">
        <w:rPr>
          <w:rFonts w:ascii="標楷體" w:eastAsia="標楷體" w:hAnsi="標楷體" w:hint="eastAsia"/>
          <w:sz w:val="28"/>
          <w:szCs w:val="28"/>
          <w:lang w:eastAsia="zh-TW"/>
        </w:rPr>
        <w:t xml:space="preserve">　</w:t>
      </w:r>
      <w:r w:rsidR="00481F69">
        <w:rPr>
          <w:rFonts w:ascii="標楷體" w:eastAsia="標楷體" w:hAnsi="標楷體"/>
          <w:sz w:val="28"/>
          <w:szCs w:val="28"/>
          <w:lang w:eastAsia="zh-TW"/>
        </w:rPr>
        <w:tab/>
      </w:r>
      <w:r w:rsidRPr="000404D3">
        <w:rPr>
          <w:rFonts w:ascii="標楷體" w:eastAsia="標楷體" w:hAnsi="標楷體" w:hint="eastAsia"/>
          <w:b/>
          <w:bCs/>
          <w:sz w:val="28"/>
          <w:szCs w:val="28"/>
          <w:lang w:eastAsia="zh-TW"/>
        </w:rPr>
        <w:t>二○二四年七月二十八日至八月二日，行政長官率領45人組成的代表團訪問老撾、</w:t>
      </w:r>
      <w:r w:rsidRPr="00995CDE">
        <w:rPr>
          <w:rFonts w:ascii="標楷體" w:eastAsia="標楷體" w:hAnsi="標楷體" w:hint="eastAsia"/>
          <w:sz w:val="28"/>
          <w:szCs w:val="28"/>
          <w:lang w:eastAsia="zh-TW"/>
        </w:rPr>
        <w:t>柬埔寨及越南，共簽署了55份合作備忘錄和協議；</w:t>
      </w:r>
    </w:p>
    <w:p w14:paraId="56370392" w14:textId="4861845E" w:rsidR="00331545" w:rsidRPr="00DD1F43" w:rsidRDefault="00331545" w:rsidP="00C53311">
      <w:pPr>
        <w:spacing w:after="0" w:line="0" w:lineRule="atLeast"/>
        <w:ind w:left="708"/>
        <w:jc w:val="both"/>
        <w:rPr>
          <w:rFonts w:ascii="標楷體" w:eastAsia="標楷體" w:hAnsi="標楷體"/>
          <w:b/>
          <w:bCs/>
          <w:sz w:val="28"/>
          <w:szCs w:val="28"/>
          <w:lang w:eastAsia="zh-TW"/>
        </w:rPr>
      </w:pPr>
      <w:r w:rsidRPr="000404D3">
        <w:rPr>
          <w:rFonts w:ascii="標楷體" w:eastAsia="標楷體" w:hAnsi="標楷體" w:hint="eastAsia"/>
          <w:b/>
          <w:bCs/>
          <w:sz w:val="28"/>
          <w:szCs w:val="28"/>
          <w:lang w:eastAsia="zh-TW"/>
        </w:rPr>
        <w:t>二○二四年十月二十八日至三十一日，財政司司長率領超過100人組成的金融及創科界的商務代表團訪問沙特阿拉伯，</w:t>
      </w:r>
      <w:r w:rsidRPr="00995CDE">
        <w:rPr>
          <w:rFonts w:ascii="標楷體" w:eastAsia="標楷體" w:hAnsi="標楷體" w:hint="eastAsia"/>
          <w:sz w:val="28"/>
          <w:szCs w:val="28"/>
          <w:lang w:eastAsia="zh-TW"/>
        </w:rPr>
        <w:t>加強和深化香港與中東地區在經貿、金融和創科等方面聯繫</w:t>
      </w:r>
      <w:r w:rsidRPr="00DD1F43">
        <w:rPr>
          <w:rFonts w:ascii="標楷體" w:eastAsia="標楷體" w:hAnsi="標楷體" w:hint="eastAsia"/>
          <w:b/>
          <w:bCs/>
          <w:sz w:val="28"/>
          <w:szCs w:val="28"/>
          <w:lang w:eastAsia="zh-TW"/>
        </w:rPr>
        <w:t>；</w:t>
      </w:r>
    </w:p>
    <w:p w14:paraId="3F642050" w14:textId="5DF80F69" w:rsidR="00331545" w:rsidRPr="00995CDE" w:rsidRDefault="008F27E6" w:rsidP="00C53311">
      <w:pPr>
        <w:spacing w:after="0" w:line="0" w:lineRule="atLeast"/>
        <w:ind w:left="708"/>
        <w:jc w:val="both"/>
        <w:rPr>
          <w:rFonts w:ascii="標楷體" w:eastAsia="標楷體" w:hAnsi="標楷體"/>
          <w:sz w:val="28"/>
          <w:szCs w:val="28"/>
          <w:lang w:eastAsia="zh-TW"/>
        </w:rPr>
      </w:pPr>
      <w:r w:rsidRPr="000404D3">
        <w:rPr>
          <w:rFonts w:ascii="標楷體" w:eastAsia="標楷體" w:hAnsi="標楷體" w:hint="eastAsia"/>
          <w:b/>
          <w:bCs/>
          <w:sz w:val="28"/>
          <w:szCs w:val="28"/>
          <w:lang w:eastAsia="zh-TW"/>
        </w:rPr>
        <w:t>二○二五</w:t>
      </w:r>
      <w:r w:rsidR="00331545" w:rsidRPr="000404D3">
        <w:rPr>
          <w:rFonts w:ascii="標楷體" w:eastAsia="標楷體" w:hAnsi="標楷體" w:hint="eastAsia"/>
          <w:b/>
          <w:bCs/>
          <w:sz w:val="28"/>
          <w:szCs w:val="28"/>
          <w:lang w:eastAsia="zh-TW"/>
        </w:rPr>
        <w:t>年五月十日至十五日，行政長官率領50多位香港商貿代表和內地企業代表組成的商貿代表團前往卡塔爾和科威特訪問，目的是要與中東地區進一步建立政府之間的關係</w:t>
      </w:r>
      <w:r w:rsidR="00331545" w:rsidRPr="00995CDE">
        <w:rPr>
          <w:rFonts w:ascii="標楷體" w:eastAsia="標楷體" w:hAnsi="標楷體" w:hint="eastAsia"/>
          <w:sz w:val="28"/>
          <w:szCs w:val="28"/>
          <w:lang w:eastAsia="zh-TW"/>
        </w:rPr>
        <w:t>，達成了共59項合作備忘錄和協議合作；</w:t>
      </w:r>
    </w:p>
    <w:p w14:paraId="3C8DEDAF" w14:textId="0081D2A4" w:rsidR="00682F2B" w:rsidRPr="00995CDE" w:rsidRDefault="00481F69"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(4)</w:t>
      </w:r>
      <w:r>
        <w:rPr>
          <w:rFonts w:ascii="標楷體" w:eastAsia="標楷體" w:hAnsi="標楷體"/>
          <w:sz w:val="28"/>
          <w:szCs w:val="28"/>
          <w:lang w:eastAsia="zh-TW"/>
        </w:rPr>
        <w:tab/>
      </w:r>
      <w:r w:rsidR="00331545" w:rsidRPr="00DD1F43">
        <w:rPr>
          <w:rFonts w:ascii="標楷體" w:eastAsia="標楷體" w:hAnsi="標楷體" w:hint="eastAsia"/>
          <w:b/>
          <w:bCs/>
          <w:sz w:val="28"/>
          <w:szCs w:val="28"/>
          <w:lang w:eastAsia="zh-TW"/>
        </w:rPr>
        <w:t>香港自二○一六年起每年舉辦「一帶一路高峰論壇」，是國家認可為共建「一帶一路」構建人類命運共同體的重大實踐案例。</w:t>
      </w:r>
      <w:r w:rsidR="008F27E6" w:rsidRPr="00995CDE">
        <w:rPr>
          <w:rFonts w:ascii="標楷體" w:eastAsia="標楷體" w:hAnsi="標楷體" w:hint="eastAsia"/>
          <w:sz w:val="28"/>
          <w:szCs w:val="28"/>
          <w:lang w:eastAsia="zh-TW"/>
        </w:rPr>
        <w:t>二○二五</w:t>
      </w:r>
      <w:r w:rsidR="00331545" w:rsidRPr="00995CDE">
        <w:rPr>
          <w:rFonts w:ascii="標楷體" w:eastAsia="標楷體" w:hAnsi="標楷體" w:hint="eastAsia"/>
          <w:sz w:val="28"/>
          <w:szCs w:val="28"/>
          <w:lang w:eastAsia="zh-TW"/>
        </w:rPr>
        <w:t>年九月十日至十一日舉辦的第十屆論壇，主題為「合作求變</w:t>
      </w:r>
      <w:r w:rsidR="00331545" w:rsidRPr="00995CDE">
        <w:rPr>
          <w:rFonts w:ascii="標楷體" w:eastAsia="標楷體" w:hAnsi="標楷體" w:cs="新細明體" w:hint="eastAsia"/>
          <w:sz w:val="28"/>
          <w:szCs w:val="28"/>
          <w:lang w:eastAsia="zh-TW"/>
        </w:rPr>
        <w:t>‧</w:t>
      </w:r>
      <w:r w:rsidR="00331545" w:rsidRPr="00995CDE">
        <w:rPr>
          <w:rFonts w:ascii="標楷體" w:eastAsia="標楷體" w:hAnsi="標楷體" w:cs="DengXian" w:hint="eastAsia"/>
          <w:sz w:val="28"/>
          <w:szCs w:val="28"/>
          <w:lang w:eastAsia="zh-TW"/>
        </w:rPr>
        <w:t>共建未來」，預計吸引約</w:t>
      </w:r>
      <w:r w:rsidR="00331545" w:rsidRPr="00995CDE">
        <w:rPr>
          <w:rFonts w:ascii="標楷體" w:eastAsia="標楷體" w:hAnsi="標楷體"/>
          <w:sz w:val="28"/>
          <w:szCs w:val="28"/>
          <w:lang w:eastAsia="zh-TW"/>
        </w:rPr>
        <w:t>6 000</w:t>
      </w:r>
      <w:r w:rsidR="00331545" w:rsidRPr="00995CDE">
        <w:rPr>
          <w:rFonts w:ascii="標楷體" w:eastAsia="標楷體" w:hAnsi="標楷體" w:hint="eastAsia"/>
          <w:sz w:val="28"/>
          <w:szCs w:val="28"/>
          <w:lang w:eastAsia="zh-TW"/>
        </w:rPr>
        <w:t>名來自「一帶一路」國家和地區的政商領袖出席，並促成多份合作備忘錄，同時多個機構亦在論壇前後舉辦活動以加強協同效應。</w:t>
      </w:r>
    </w:p>
    <w:p w14:paraId="12D978B9" w14:textId="77777777" w:rsidR="008F27E6" w:rsidRPr="00995CDE" w:rsidRDefault="008F27E6" w:rsidP="00C53311">
      <w:pPr>
        <w:spacing w:after="0" w:line="0" w:lineRule="atLeast"/>
        <w:jc w:val="both"/>
        <w:rPr>
          <w:rFonts w:ascii="標楷體" w:eastAsia="標楷體" w:hAnsi="標楷體"/>
          <w:sz w:val="28"/>
          <w:szCs w:val="28"/>
          <w:lang w:eastAsia="zh-TW"/>
        </w:rPr>
      </w:pPr>
    </w:p>
    <w:p w14:paraId="2278BF94" w14:textId="52EC3BEE" w:rsidR="00D74269" w:rsidRPr="000404D3" w:rsidRDefault="00481F69" w:rsidP="00C53311">
      <w:pPr>
        <w:pStyle w:val="2"/>
        <w:spacing w:before="0" w:after="0" w:line="0" w:lineRule="atLeast"/>
        <w:jc w:val="both"/>
        <w:rPr>
          <w:rFonts w:ascii="標楷體" w:eastAsia="標楷體" w:hAnsi="標楷體"/>
          <w:b/>
          <w:bCs/>
          <w:color w:val="auto"/>
          <w:sz w:val="28"/>
          <w:szCs w:val="28"/>
          <w:lang w:eastAsia="zh-TW"/>
        </w:rPr>
      </w:pPr>
      <w:r w:rsidRPr="000404D3">
        <w:rPr>
          <w:rFonts w:ascii="標楷體" w:eastAsia="標楷體" w:hAnsi="標楷體" w:hint="eastAsia"/>
          <w:b/>
          <w:bCs/>
          <w:color w:val="auto"/>
          <w:sz w:val="28"/>
          <w:szCs w:val="28"/>
          <w:lang w:eastAsia="zh-TW"/>
        </w:rPr>
        <w:t>(三)</w:t>
      </w:r>
      <w:r w:rsidRPr="000404D3">
        <w:rPr>
          <w:rFonts w:ascii="標楷體" w:eastAsia="標楷體" w:hAnsi="標楷體"/>
          <w:b/>
          <w:bCs/>
          <w:color w:val="auto"/>
          <w:sz w:val="28"/>
          <w:szCs w:val="28"/>
          <w:lang w:eastAsia="zh-TW"/>
        </w:rPr>
        <w:tab/>
      </w:r>
      <w:r w:rsidR="00D74269" w:rsidRPr="000404D3">
        <w:rPr>
          <w:rFonts w:ascii="標楷體" w:eastAsia="標楷體" w:hAnsi="標楷體" w:hint="eastAsia"/>
          <w:b/>
          <w:bCs/>
          <w:color w:val="auto"/>
          <w:sz w:val="28"/>
          <w:szCs w:val="28"/>
          <w:lang w:eastAsia="zh-TW"/>
        </w:rPr>
        <w:t>國際視野</w:t>
      </w:r>
      <w:r w:rsidR="008F27E6" w:rsidRPr="000404D3">
        <w:rPr>
          <w:rFonts w:ascii="標楷體" w:eastAsia="標楷體" w:hAnsi="標楷體" w:hint="eastAsia"/>
          <w:b/>
          <w:bCs/>
          <w:color w:val="auto"/>
          <w:sz w:val="28"/>
          <w:szCs w:val="28"/>
          <w:lang w:eastAsia="zh-TW"/>
        </w:rPr>
        <w:t>的法律服務</w:t>
      </w:r>
    </w:p>
    <w:p w14:paraId="1FB4259B" w14:textId="77777777" w:rsidR="008F27E6" w:rsidRPr="00995CDE" w:rsidRDefault="008F27E6" w:rsidP="00C53311">
      <w:pPr>
        <w:spacing w:after="0" w:line="0" w:lineRule="atLeast"/>
        <w:jc w:val="both"/>
        <w:rPr>
          <w:rFonts w:ascii="標楷體" w:eastAsia="標楷體" w:hAnsi="標楷體"/>
          <w:sz w:val="28"/>
          <w:szCs w:val="28"/>
          <w:lang w:eastAsia="zh-TW"/>
        </w:rPr>
      </w:pPr>
    </w:p>
    <w:p w14:paraId="4BA970DF" w14:textId="5721F754" w:rsidR="008F27E6" w:rsidRPr="005D0BE8" w:rsidRDefault="000404D3" w:rsidP="00C53311">
      <w:pPr>
        <w:spacing w:after="0" w:line="0" w:lineRule="atLeast"/>
        <w:ind w:left="709" w:hangingChars="253" w:hanging="709"/>
        <w:jc w:val="both"/>
        <w:rPr>
          <w:rFonts w:ascii="標楷體" w:eastAsia="標楷體" w:hAnsi="標楷體"/>
          <w:b/>
          <w:bCs/>
          <w:sz w:val="28"/>
          <w:szCs w:val="28"/>
          <w:lang w:eastAsia="zh-TW"/>
        </w:rPr>
      </w:pPr>
      <w:r w:rsidRPr="005D0BE8">
        <w:rPr>
          <w:rFonts w:ascii="標楷體" w:eastAsia="標楷體" w:hAnsi="標楷體" w:hint="eastAsia"/>
          <w:b/>
          <w:bCs/>
          <w:sz w:val="28"/>
          <w:szCs w:val="28"/>
          <w:lang w:eastAsia="zh-TW"/>
        </w:rPr>
        <w:t>(1)</w:t>
      </w:r>
      <w:r w:rsidRPr="005D0BE8">
        <w:rPr>
          <w:rFonts w:ascii="標楷體" w:eastAsia="標楷體" w:hAnsi="標楷體"/>
          <w:b/>
          <w:bCs/>
          <w:sz w:val="28"/>
          <w:szCs w:val="28"/>
          <w:lang w:eastAsia="zh-TW"/>
        </w:rPr>
        <w:tab/>
      </w:r>
      <w:r w:rsidR="008F27E6" w:rsidRPr="005D0BE8">
        <w:rPr>
          <w:rFonts w:ascii="標楷體" w:eastAsia="標楷體" w:hAnsi="標楷體" w:hint="eastAsia"/>
          <w:b/>
          <w:bCs/>
          <w:sz w:val="28"/>
          <w:szCs w:val="28"/>
          <w:lang w:eastAsia="zh-TW"/>
        </w:rPr>
        <w:t>香港是中華人民共和國內唯一實行普通法的地區，《基本法》確保了香港原有法律基本不變，原有司法制度基本不變，授予特區獨立的司法權和終審權。香港在回歸後，其法治排名在各大評分項目中一直居高不下。法治是香港的金字招牌，香港具有寬闊國際視野的法律服務。</w:t>
      </w:r>
    </w:p>
    <w:p w14:paraId="01FDBCB7" w14:textId="77777777" w:rsidR="000404D3" w:rsidRPr="00995CDE" w:rsidRDefault="000404D3" w:rsidP="00C53311">
      <w:pPr>
        <w:spacing w:after="0" w:line="0" w:lineRule="atLeast"/>
        <w:jc w:val="both"/>
        <w:rPr>
          <w:rFonts w:ascii="標楷體" w:eastAsia="標楷體" w:hAnsi="標楷體"/>
          <w:sz w:val="28"/>
          <w:szCs w:val="28"/>
          <w:lang w:eastAsia="zh-TW"/>
        </w:rPr>
      </w:pPr>
    </w:p>
    <w:p w14:paraId="2469339E" w14:textId="38EE181E" w:rsidR="00331545" w:rsidRPr="005D0BE8" w:rsidRDefault="000404D3"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(2)</w:t>
      </w:r>
      <w:r>
        <w:rPr>
          <w:rFonts w:ascii="標楷體" w:eastAsia="標楷體" w:hAnsi="標楷體"/>
          <w:sz w:val="28"/>
          <w:szCs w:val="28"/>
          <w:lang w:eastAsia="zh-TW"/>
        </w:rPr>
        <w:tab/>
      </w:r>
      <w:r w:rsidR="00331545" w:rsidRPr="005D0BE8">
        <w:rPr>
          <w:rFonts w:ascii="標楷體" w:eastAsia="標楷體" w:hAnsi="標楷體" w:hint="eastAsia"/>
          <w:b/>
          <w:bCs/>
          <w:sz w:val="28"/>
          <w:szCs w:val="28"/>
          <w:lang w:eastAsia="zh-TW"/>
        </w:rPr>
        <w:t>自1997年，中央人民政府在徵詢香港特區政府意見後，與多個國際組織就他們在香港設立辦事處或運作達成協定和安排</w:t>
      </w:r>
      <w:r w:rsidR="00331545" w:rsidRPr="00995CDE">
        <w:rPr>
          <w:rFonts w:ascii="標楷體" w:eastAsia="標楷體" w:hAnsi="標楷體" w:hint="eastAsia"/>
          <w:sz w:val="28"/>
          <w:szCs w:val="28"/>
          <w:lang w:eastAsia="zh-TW"/>
        </w:rPr>
        <w:t>，訂明有關辦事處的設立/維持或他們在香港的運作及獲授予若干特權和豁免事的事宜。</w:t>
      </w:r>
      <w:r w:rsidR="00331545" w:rsidRPr="005D0BE8">
        <w:rPr>
          <w:rFonts w:ascii="標楷體" w:eastAsia="標楷體" w:hAnsi="標楷體" w:hint="eastAsia"/>
          <w:b/>
          <w:bCs/>
          <w:sz w:val="28"/>
          <w:szCs w:val="28"/>
          <w:lang w:eastAsia="zh-TW"/>
        </w:rPr>
        <w:t>這些組織計有:歐洲共同體委員會、國際清算銀行、國際貨幣</w:t>
      </w:r>
      <w:r w:rsidR="00331545" w:rsidRPr="005D0BE8">
        <w:rPr>
          <w:rFonts w:ascii="標楷體" w:eastAsia="標楷體" w:hAnsi="標楷體" w:hint="eastAsia"/>
          <w:b/>
          <w:bCs/>
          <w:sz w:val="28"/>
          <w:szCs w:val="28"/>
          <w:lang w:eastAsia="zh-TW"/>
        </w:rPr>
        <w:lastRenderedPageBreak/>
        <w:t>基金組織、國際復興開發銀行及國際金融公司、海牙國際私法會議和常設仲裁法院。</w:t>
      </w:r>
    </w:p>
    <w:p w14:paraId="29AD8BA3" w14:textId="77777777" w:rsidR="000404D3" w:rsidRPr="00995CDE" w:rsidRDefault="000404D3" w:rsidP="00C53311">
      <w:pPr>
        <w:spacing w:after="0" w:line="0" w:lineRule="atLeast"/>
        <w:jc w:val="both"/>
        <w:rPr>
          <w:rFonts w:ascii="標楷體" w:eastAsia="標楷體" w:hAnsi="標楷體"/>
          <w:sz w:val="28"/>
          <w:szCs w:val="28"/>
          <w:lang w:eastAsia="zh-TW"/>
        </w:rPr>
      </w:pPr>
    </w:p>
    <w:p w14:paraId="22DFAD43" w14:textId="3AF65649" w:rsidR="00682F2B" w:rsidRDefault="000404D3"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(3)</w:t>
      </w:r>
      <w:r>
        <w:rPr>
          <w:rFonts w:ascii="標楷體" w:eastAsia="標楷體" w:hAnsi="標楷體"/>
          <w:sz w:val="28"/>
          <w:szCs w:val="28"/>
          <w:lang w:eastAsia="zh-TW"/>
        </w:rPr>
        <w:tab/>
      </w:r>
      <w:r w:rsidR="00331545" w:rsidRPr="005D0BE8">
        <w:rPr>
          <w:rFonts w:ascii="標楷體" w:eastAsia="標楷體" w:hAnsi="標楷體" w:hint="eastAsia"/>
          <w:b/>
          <w:bCs/>
          <w:sz w:val="28"/>
          <w:szCs w:val="28"/>
          <w:lang w:eastAsia="zh-TW"/>
        </w:rPr>
        <w:t>在法律領域方面，海牙國際私法會議(海牙會議)常務和政策大會於2012年4月17至20日的會議上，通過在香港特區成立亞太區辦事處。</w:t>
      </w:r>
      <w:r w:rsidR="00331545" w:rsidRPr="00995CDE">
        <w:rPr>
          <w:rFonts w:ascii="標楷體" w:eastAsia="標楷體" w:hAnsi="標楷體" w:hint="eastAsia"/>
          <w:sz w:val="28"/>
          <w:szCs w:val="28"/>
          <w:lang w:eastAsia="zh-TW"/>
        </w:rPr>
        <w:t>辦事處已於2012年12月13日正式開幕。香港特區現時實施8條經海牙會議磋商而制定的國際私法公約。多年來，律政司以中華人民共和國代表團成員身分積極參與海牙會議的工作，與海牙會議建立良好的工作關係。</w:t>
      </w:r>
    </w:p>
    <w:p w14:paraId="4F3AB0BB" w14:textId="77777777" w:rsidR="000404D3" w:rsidRPr="00995CDE" w:rsidRDefault="000404D3" w:rsidP="00C53311">
      <w:pPr>
        <w:spacing w:after="0" w:line="0" w:lineRule="atLeast"/>
        <w:jc w:val="both"/>
        <w:rPr>
          <w:rFonts w:ascii="標楷體" w:eastAsia="標楷體" w:hAnsi="標楷體"/>
          <w:sz w:val="28"/>
          <w:szCs w:val="28"/>
          <w:lang w:eastAsia="zh-TW"/>
        </w:rPr>
      </w:pPr>
    </w:p>
    <w:p w14:paraId="2E4E0DB2" w14:textId="102D5EE5" w:rsidR="00331545" w:rsidRPr="009B1D65" w:rsidRDefault="000404D3"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(4)</w:t>
      </w:r>
      <w:r>
        <w:rPr>
          <w:rFonts w:ascii="標楷體" w:eastAsia="標楷體" w:hAnsi="標楷體"/>
          <w:sz w:val="28"/>
          <w:szCs w:val="28"/>
          <w:lang w:eastAsia="zh-TW"/>
        </w:rPr>
        <w:tab/>
      </w:r>
      <w:r w:rsidR="00331545" w:rsidRPr="005D0BE8">
        <w:rPr>
          <w:rFonts w:ascii="標楷體" w:eastAsia="標楷體" w:hAnsi="標楷體" w:hint="eastAsia"/>
          <w:b/>
          <w:bCs/>
          <w:sz w:val="28"/>
          <w:szCs w:val="28"/>
          <w:lang w:eastAsia="zh-TW"/>
        </w:rPr>
        <w:t>今年十月，國際調解院落戶香港，國際調解院是落實《聯合國憲章》以調解等方式和平解決國際爭端的重要機制。</w:t>
      </w:r>
      <w:r w:rsidR="00331545" w:rsidRPr="00995CDE">
        <w:rPr>
          <w:rFonts w:ascii="標楷體" w:eastAsia="標楷體" w:hAnsi="標楷體" w:hint="eastAsia"/>
          <w:sz w:val="28"/>
          <w:szCs w:val="28"/>
          <w:lang w:eastAsia="zh-TW"/>
        </w:rPr>
        <w:t>在國家的堅實支持、各成員國協商同意下，其總部設於香港，是首個在香港設立總部的政府間國際組織。國際調解院總部設立於香港，充分反映香港在「一國兩制」下，獲得各方的充分信賴，正進一步發揮我們的獨特角色和功能。</w:t>
      </w:r>
      <w:r w:rsidR="00331545" w:rsidRPr="009B1D65">
        <w:rPr>
          <w:rFonts w:ascii="標楷體" w:eastAsia="標楷體" w:hAnsi="標楷體" w:hint="eastAsia"/>
          <w:b/>
          <w:bCs/>
          <w:sz w:val="28"/>
          <w:szCs w:val="28"/>
          <w:lang w:eastAsia="zh-TW"/>
        </w:rPr>
        <w:t>香港作為我國唯一的普通法司法管轄區，法治優良、法律和爭議解決服務全面，加上兩文三語的環境及對不同文化的兼容，是國際調解院最理想的設立地點。</w:t>
      </w:r>
    </w:p>
    <w:p w14:paraId="75F7425D" w14:textId="77777777" w:rsidR="005D0BE8" w:rsidRPr="00995CDE" w:rsidRDefault="005D0BE8" w:rsidP="00C53311">
      <w:pPr>
        <w:spacing w:after="0" w:line="0" w:lineRule="atLeast"/>
        <w:ind w:left="708" w:hangingChars="253" w:hanging="708"/>
        <w:jc w:val="both"/>
        <w:rPr>
          <w:rFonts w:ascii="標楷體" w:eastAsia="標楷體" w:hAnsi="標楷體"/>
          <w:sz w:val="28"/>
          <w:szCs w:val="28"/>
          <w:lang w:eastAsia="zh-TW"/>
        </w:rPr>
      </w:pPr>
    </w:p>
    <w:p w14:paraId="03702309" w14:textId="77777777" w:rsidR="00331545" w:rsidRPr="00995CDE" w:rsidRDefault="00331545" w:rsidP="00C53311">
      <w:pPr>
        <w:spacing w:after="0" w:line="0" w:lineRule="atLeast"/>
        <w:ind w:leftChars="295" w:left="708"/>
        <w:jc w:val="both"/>
        <w:rPr>
          <w:rFonts w:ascii="標楷體" w:eastAsia="標楷體" w:hAnsi="標楷體"/>
          <w:sz w:val="28"/>
          <w:szCs w:val="28"/>
          <w:lang w:eastAsia="zh-TW"/>
        </w:rPr>
      </w:pPr>
      <w:r w:rsidRPr="009B1D65">
        <w:rPr>
          <w:rFonts w:ascii="標楷體" w:eastAsia="標楷體" w:hAnsi="標楷體" w:hint="eastAsia"/>
          <w:b/>
          <w:bCs/>
          <w:sz w:val="28"/>
          <w:szCs w:val="28"/>
          <w:lang w:eastAsia="zh-TW"/>
        </w:rPr>
        <w:t>國際調解院可在多個層面發揮作用，包括在(1) 國與國之間、(2) 一國與他國投資者之間，以及(3) 國際商務範疇。</w:t>
      </w:r>
      <w:r w:rsidRPr="00995CDE">
        <w:rPr>
          <w:rFonts w:ascii="標楷體" w:eastAsia="標楷體" w:hAnsi="標楷體" w:hint="eastAsia"/>
          <w:sz w:val="28"/>
          <w:szCs w:val="28"/>
          <w:lang w:eastAsia="zh-TW"/>
        </w:rPr>
        <w:t>這些爭議都能根據各方意願進行調解，為解決國際爭議開闢了一條新的路徑。</w:t>
      </w:r>
      <w:r w:rsidRPr="009B1D65">
        <w:rPr>
          <w:rFonts w:ascii="標楷體" w:eastAsia="標楷體" w:hAnsi="標楷體" w:hint="eastAsia"/>
          <w:b/>
          <w:bCs/>
          <w:sz w:val="28"/>
          <w:szCs w:val="28"/>
          <w:lang w:eastAsia="zh-TW"/>
        </w:rPr>
        <w:t>這既鞏固香港作為「亞太區國際法律及解決爭議服務中心」的發展，同時也提升我們國際金融、貿易和航運中心的競爭力，</w:t>
      </w:r>
      <w:r w:rsidRPr="00995CDE">
        <w:rPr>
          <w:rFonts w:ascii="標楷體" w:eastAsia="標楷體" w:hAnsi="標楷體" w:hint="eastAsia"/>
          <w:sz w:val="28"/>
          <w:szCs w:val="28"/>
          <w:lang w:eastAsia="zh-TW"/>
        </w:rPr>
        <w:t>特別是在發展與全球南方的關係上，相輔相承、相互促進。</w:t>
      </w:r>
    </w:p>
    <w:p w14:paraId="6A199E7E" w14:textId="77777777" w:rsidR="00682F2B" w:rsidRPr="00995CDE" w:rsidRDefault="00682F2B" w:rsidP="00C53311">
      <w:pPr>
        <w:spacing w:after="0" w:line="0" w:lineRule="atLeast"/>
        <w:jc w:val="both"/>
        <w:rPr>
          <w:rFonts w:ascii="標楷體" w:eastAsia="標楷體" w:hAnsi="標楷體"/>
          <w:sz w:val="28"/>
          <w:szCs w:val="28"/>
          <w:lang w:eastAsia="zh-TW"/>
        </w:rPr>
      </w:pPr>
    </w:p>
    <w:p w14:paraId="49A7E34B" w14:textId="77777777" w:rsidR="00EA3B22" w:rsidRDefault="00EA3B22" w:rsidP="00C53311">
      <w:pPr>
        <w:spacing w:after="0" w:line="0" w:lineRule="atLeast"/>
        <w:jc w:val="both"/>
        <w:rPr>
          <w:rFonts w:ascii="標楷體" w:eastAsia="標楷體" w:hAnsi="標楷體"/>
          <w:b/>
          <w:bCs/>
          <w:sz w:val="28"/>
          <w:szCs w:val="28"/>
          <w:lang w:eastAsia="zh-TW"/>
        </w:rPr>
      </w:pPr>
      <w:r w:rsidRPr="00EA3B22">
        <w:rPr>
          <w:rFonts w:ascii="標楷體" w:eastAsia="標楷體" w:hAnsi="標楷體" w:hint="eastAsia"/>
          <w:b/>
          <w:bCs/>
          <w:sz w:val="28"/>
          <w:szCs w:val="28"/>
          <w:lang w:eastAsia="zh-TW"/>
        </w:rPr>
        <w:t>(四)</w:t>
      </w:r>
      <w:r w:rsidRPr="00EA3B22">
        <w:rPr>
          <w:rFonts w:ascii="標楷體" w:eastAsia="標楷體" w:hAnsi="標楷體"/>
          <w:b/>
          <w:bCs/>
          <w:sz w:val="28"/>
          <w:szCs w:val="28"/>
          <w:lang w:eastAsia="zh-TW"/>
        </w:rPr>
        <w:tab/>
      </w:r>
      <w:r w:rsidRPr="00EA3B22">
        <w:rPr>
          <w:rFonts w:ascii="標楷體" w:eastAsia="標楷體" w:hAnsi="標楷體" w:hint="eastAsia"/>
          <w:b/>
          <w:bCs/>
          <w:sz w:val="28"/>
          <w:szCs w:val="28"/>
          <w:lang w:eastAsia="zh-TW"/>
        </w:rPr>
        <w:t>國際公約/組織成員</w:t>
      </w:r>
    </w:p>
    <w:p w14:paraId="2AA87368" w14:textId="77777777" w:rsidR="00EA3B22" w:rsidRPr="00EA3B22" w:rsidRDefault="00EA3B22" w:rsidP="00C53311">
      <w:pPr>
        <w:spacing w:after="0" w:line="0" w:lineRule="atLeast"/>
        <w:jc w:val="both"/>
        <w:rPr>
          <w:rFonts w:ascii="標楷體" w:eastAsia="標楷體" w:hAnsi="標楷體"/>
          <w:sz w:val="28"/>
          <w:szCs w:val="28"/>
          <w:lang w:eastAsia="zh-TW"/>
        </w:rPr>
      </w:pPr>
    </w:p>
    <w:p w14:paraId="1D9277B6" w14:textId="04332D30" w:rsidR="00331545" w:rsidRPr="00995CDE" w:rsidRDefault="00EA3B22"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(1)</w:t>
      </w:r>
      <w:r>
        <w:rPr>
          <w:rFonts w:ascii="標楷體" w:eastAsia="標楷體" w:hAnsi="標楷體"/>
          <w:sz w:val="28"/>
          <w:szCs w:val="28"/>
          <w:lang w:eastAsia="zh-TW"/>
        </w:rPr>
        <w:tab/>
      </w:r>
      <w:r w:rsidR="00331545" w:rsidRPr="00EA3B22">
        <w:rPr>
          <w:rFonts w:ascii="標楷體" w:eastAsia="標楷體" w:hAnsi="標楷體" w:hint="eastAsia"/>
          <w:b/>
          <w:bCs/>
          <w:sz w:val="28"/>
          <w:szCs w:val="28"/>
          <w:lang w:eastAsia="zh-TW"/>
        </w:rPr>
        <w:t>截至二零二五年三月三十一日</w:t>
      </w:r>
      <w:r w:rsidR="00134B53" w:rsidRPr="00EA3B22">
        <w:rPr>
          <w:rFonts w:ascii="標楷體" w:eastAsia="標楷體" w:hAnsi="標楷體" w:hint="eastAsia"/>
          <w:b/>
          <w:bCs/>
          <w:sz w:val="28"/>
          <w:szCs w:val="28"/>
          <w:lang w:eastAsia="zh-TW"/>
        </w:rPr>
        <w:t>，</w:t>
      </w:r>
      <w:r w:rsidR="00331545" w:rsidRPr="00EA3B22">
        <w:rPr>
          <w:rFonts w:ascii="標楷體" w:eastAsia="標楷體" w:hAnsi="標楷體" w:hint="eastAsia"/>
          <w:b/>
          <w:bCs/>
          <w:sz w:val="28"/>
          <w:szCs w:val="28"/>
          <w:lang w:eastAsia="zh-TW"/>
        </w:rPr>
        <w:t>適用於香港特別行政區的多邊協定共264個。</w:t>
      </w:r>
      <w:r w:rsidR="00102C86" w:rsidRPr="00EA3B22">
        <w:rPr>
          <w:rFonts w:ascii="標楷體" w:eastAsia="標楷體" w:hAnsi="標楷體" w:hint="eastAsia"/>
          <w:b/>
          <w:bCs/>
          <w:sz w:val="28"/>
          <w:szCs w:val="28"/>
          <w:lang w:eastAsia="zh-TW"/>
        </w:rPr>
        <w:t>這些協定大部分在1997年7月1日(香港回歸當日)前已適用於香港，並於回歸後繼續沿用。有部分協定是在1997年7月1日或之後才適用於香港的。</w:t>
      </w:r>
      <w:r w:rsidR="00102C86" w:rsidRPr="00995CDE">
        <w:rPr>
          <w:rFonts w:ascii="標楷體" w:eastAsia="標楷體" w:hAnsi="標楷體" w:hint="eastAsia"/>
          <w:sz w:val="28"/>
          <w:szCs w:val="28"/>
          <w:lang w:eastAsia="zh-TW"/>
        </w:rPr>
        <w:t>《基本法》第一百五十三條訂明，中華人民共和國締結的公約，在徵詢香港特區政府的意見後，才適用於香港特區。</w:t>
      </w:r>
    </w:p>
    <w:p w14:paraId="0A683DAC" w14:textId="77777777" w:rsidR="00331545" w:rsidRPr="00995CDE" w:rsidRDefault="00331545" w:rsidP="00C53311">
      <w:pPr>
        <w:spacing w:after="0" w:line="0" w:lineRule="atLeast"/>
        <w:ind w:left="708" w:hangingChars="253" w:hanging="708"/>
        <w:jc w:val="both"/>
        <w:rPr>
          <w:rFonts w:ascii="標楷體" w:eastAsia="標楷體" w:hAnsi="標楷體"/>
          <w:sz w:val="28"/>
          <w:szCs w:val="28"/>
          <w:lang w:eastAsia="zh-TW"/>
        </w:rPr>
      </w:pPr>
    </w:p>
    <w:p w14:paraId="68EDCF04" w14:textId="0D155E5F" w:rsidR="00102C86" w:rsidRPr="00EA3B22" w:rsidRDefault="00EA3B22" w:rsidP="00C53311">
      <w:pPr>
        <w:spacing w:after="0" w:line="0" w:lineRule="atLeast"/>
        <w:ind w:left="709" w:hangingChars="253" w:hanging="709"/>
        <w:jc w:val="both"/>
        <w:rPr>
          <w:rFonts w:ascii="標楷體" w:eastAsia="標楷體" w:hAnsi="標楷體"/>
          <w:b/>
          <w:bCs/>
          <w:sz w:val="28"/>
          <w:szCs w:val="28"/>
          <w:lang w:eastAsia="zh-TW"/>
        </w:rPr>
      </w:pPr>
      <w:r w:rsidRPr="00EA3B22">
        <w:rPr>
          <w:rFonts w:ascii="標楷體" w:eastAsia="標楷體" w:hAnsi="標楷體" w:hint="eastAsia"/>
          <w:b/>
          <w:bCs/>
          <w:sz w:val="28"/>
          <w:szCs w:val="28"/>
          <w:lang w:eastAsia="zh-TW"/>
        </w:rPr>
        <w:t>(2)</w:t>
      </w:r>
      <w:r w:rsidRPr="00EA3B22">
        <w:rPr>
          <w:rFonts w:ascii="標楷體" w:eastAsia="標楷體" w:hAnsi="標楷體"/>
          <w:b/>
          <w:bCs/>
          <w:sz w:val="28"/>
          <w:szCs w:val="28"/>
          <w:lang w:eastAsia="zh-TW"/>
        </w:rPr>
        <w:tab/>
      </w:r>
      <w:r w:rsidR="00102C86" w:rsidRPr="00EA3B22">
        <w:rPr>
          <w:rFonts w:ascii="標楷體" w:eastAsia="標楷體" w:hAnsi="標楷體" w:hint="eastAsia"/>
          <w:b/>
          <w:bCs/>
          <w:sz w:val="28"/>
          <w:szCs w:val="28"/>
          <w:lang w:eastAsia="zh-TW"/>
        </w:rPr>
        <w:t>香港特區簽訂並已生效的主要雙邊協定包括民用航空運輸協定、促進和保護投資協定/投資協定、刑事司法協助的協定、移交逃犯的協定、移交被判刑人的協定、避免雙重課稅的協定、稅務資料交換協</w:t>
      </w:r>
      <w:r w:rsidR="00102C86" w:rsidRPr="00EA3B22">
        <w:rPr>
          <w:rFonts w:ascii="標楷體" w:eastAsia="標楷體" w:hAnsi="標楷體" w:hint="eastAsia"/>
          <w:b/>
          <w:bCs/>
          <w:sz w:val="28"/>
          <w:szCs w:val="28"/>
          <w:lang w:eastAsia="zh-TW"/>
        </w:rPr>
        <w:lastRenderedPageBreak/>
        <w:t>定、自由貿易協定、環保合作協定、勞務合作諒解備忘錄及農業協定。</w:t>
      </w:r>
    </w:p>
    <w:p w14:paraId="2F890042" w14:textId="77777777" w:rsidR="00134B53" w:rsidRPr="00995CDE" w:rsidRDefault="00134B53" w:rsidP="00C53311">
      <w:pPr>
        <w:spacing w:after="0" w:line="0" w:lineRule="atLeast"/>
        <w:ind w:left="708" w:hangingChars="253" w:hanging="708"/>
        <w:jc w:val="both"/>
        <w:rPr>
          <w:rFonts w:ascii="標楷體" w:eastAsia="標楷體" w:hAnsi="標楷體"/>
          <w:sz w:val="28"/>
          <w:szCs w:val="28"/>
          <w:lang w:eastAsia="zh-TW"/>
        </w:rPr>
      </w:pPr>
    </w:p>
    <w:p w14:paraId="2C3169CD" w14:textId="552EBC87" w:rsidR="00102C86" w:rsidRPr="00995CDE" w:rsidRDefault="00EA3B22"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(3)</w:t>
      </w:r>
      <w:r>
        <w:rPr>
          <w:rFonts w:ascii="標楷體" w:eastAsia="標楷體" w:hAnsi="標楷體"/>
          <w:sz w:val="28"/>
          <w:szCs w:val="28"/>
          <w:lang w:eastAsia="zh-TW"/>
        </w:rPr>
        <w:tab/>
      </w:r>
      <w:r w:rsidR="00102C86" w:rsidRPr="00EA3B22">
        <w:rPr>
          <w:rFonts w:ascii="標楷體" w:eastAsia="標楷體" w:hAnsi="標楷體" w:hint="eastAsia"/>
          <w:b/>
          <w:bCs/>
          <w:sz w:val="28"/>
          <w:szCs w:val="28"/>
          <w:lang w:eastAsia="zh-TW"/>
        </w:rPr>
        <w:t>除上述協定外，</w:t>
      </w:r>
      <w:r w:rsidR="00134B53" w:rsidRPr="00EA3B22">
        <w:rPr>
          <w:rFonts w:ascii="標楷體" w:eastAsia="標楷體" w:hAnsi="標楷體" w:hint="eastAsia"/>
          <w:b/>
          <w:bCs/>
          <w:sz w:val="28"/>
          <w:szCs w:val="28"/>
          <w:lang w:eastAsia="zh-TW"/>
        </w:rPr>
        <w:t>香港</w:t>
      </w:r>
      <w:r w:rsidR="00102C86" w:rsidRPr="00EA3B22">
        <w:rPr>
          <w:rFonts w:ascii="標楷體" w:eastAsia="標楷體" w:hAnsi="標楷體" w:hint="eastAsia"/>
          <w:b/>
          <w:bCs/>
          <w:sz w:val="28"/>
          <w:szCs w:val="28"/>
          <w:lang w:eastAsia="zh-TW"/>
        </w:rPr>
        <w:t>尚有與超過100個國家和地區簽訂的互免簽證安排和協定，</w:t>
      </w:r>
      <w:r w:rsidR="00102C86" w:rsidRPr="00995CDE">
        <w:rPr>
          <w:rFonts w:ascii="標楷體" w:eastAsia="標楷體" w:hAnsi="標楷體" w:hint="eastAsia"/>
          <w:sz w:val="28"/>
          <w:szCs w:val="28"/>
          <w:lang w:eastAsia="zh-TW"/>
        </w:rPr>
        <w:t>其中10項由香港特區政府簽訂。此外，香港特區已經與歐洲共同體簽訂海關合作及相互行政協助的協定，並與以色列國簽訂就資訊科技及通訊合作事宜的協定。</w:t>
      </w:r>
    </w:p>
    <w:p w14:paraId="4851C593" w14:textId="77777777" w:rsidR="00EA3B22" w:rsidRDefault="00EA3B22" w:rsidP="00C53311">
      <w:pPr>
        <w:spacing w:after="0" w:line="0" w:lineRule="atLeast"/>
        <w:ind w:left="708" w:hangingChars="253" w:hanging="708"/>
        <w:jc w:val="both"/>
        <w:rPr>
          <w:rFonts w:ascii="標楷體" w:eastAsia="標楷體" w:hAnsi="標楷體"/>
          <w:sz w:val="28"/>
          <w:szCs w:val="28"/>
          <w:lang w:eastAsia="zh-TW"/>
        </w:rPr>
      </w:pPr>
    </w:p>
    <w:p w14:paraId="2CAAC7C1" w14:textId="27BCBF01" w:rsidR="00102C86" w:rsidRPr="00EA3B22" w:rsidRDefault="00EA3B22" w:rsidP="00C53311">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(4)</w:t>
      </w:r>
      <w:r>
        <w:rPr>
          <w:rFonts w:ascii="標楷體" w:eastAsia="標楷體" w:hAnsi="標楷體"/>
          <w:sz w:val="28"/>
          <w:szCs w:val="28"/>
          <w:lang w:eastAsia="zh-TW"/>
        </w:rPr>
        <w:tab/>
      </w:r>
      <w:r>
        <w:rPr>
          <w:rFonts w:ascii="標楷體" w:eastAsia="標楷體" w:hAnsi="標楷體" w:hint="eastAsia"/>
          <w:sz w:val="28"/>
          <w:szCs w:val="28"/>
          <w:lang w:eastAsia="zh-TW"/>
        </w:rPr>
        <w:t xml:space="preserve"> </w:t>
      </w:r>
      <w:r w:rsidR="00102C86" w:rsidRPr="00EA3B22">
        <w:rPr>
          <w:rFonts w:ascii="標楷體" w:eastAsia="標楷體" w:hAnsi="標楷體" w:hint="eastAsia"/>
          <w:b/>
          <w:bCs/>
          <w:sz w:val="28"/>
          <w:szCs w:val="28"/>
          <w:lang w:eastAsia="zh-TW"/>
        </w:rPr>
        <w:t>中央人民政府已分別與澳洲</w:t>
      </w:r>
      <w:r w:rsidR="00102C86" w:rsidRPr="00995CDE">
        <w:rPr>
          <w:rFonts w:ascii="標楷體" w:eastAsia="標楷體" w:hAnsi="標楷體" w:hint="eastAsia"/>
          <w:sz w:val="28"/>
          <w:szCs w:val="28"/>
          <w:lang w:eastAsia="zh-TW"/>
        </w:rPr>
        <w:t>、柬埔寨、加拿大、印度、意大利、日本、大韓民國、新西蘭、菲律賓、俄羅斯、聯合王國、美國和越南</w:t>
      </w:r>
      <w:r w:rsidR="00102C86" w:rsidRPr="00EA3B22">
        <w:rPr>
          <w:rFonts w:ascii="標楷體" w:eastAsia="標楷體" w:hAnsi="標楷體" w:hint="eastAsia"/>
          <w:b/>
          <w:bCs/>
          <w:sz w:val="28"/>
          <w:szCs w:val="28"/>
          <w:lang w:eastAsia="zh-TW"/>
        </w:rPr>
        <w:t>等外國政府就其駐港領事館在香港特別行政區的職能、所享有的特權和豁免權簽訂協定/協議。</w:t>
      </w:r>
    </w:p>
    <w:p w14:paraId="52514B54" w14:textId="77777777" w:rsidR="00134B53" w:rsidRPr="00EA3B22" w:rsidRDefault="00134B53" w:rsidP="00C53311">
      <w:pPr>
        <w:spacing w:after="0" w:line="0" w:lineRule="atLeast"/>
        <w:jc w:val="both"/>
        <w:rPr>
          <w:rFonts w:ascii="標楷體" w:eastAsia="標楷體" w:hAnsi="標楷體"/>
          <w:b/>
          <w:bCs/>
          <w:sz w:val="28"/>
          <w:szCs w:val="28"/>
          <w:lang w:eastAsia="zh-TW"/>
        </w:rPr>
      </w:pPr>
    </w:p>
    <w:p w14:paraId="036031A7" w14:textId="1CB7EDA8" w:rsidR="00D74269" w:rsidRPr="00995CDE" w:rsidRDefault="00EA3B22" w:rsidP="00C53311">
      <w:pPr>
        <w:pStyle w:val="2"/>
        <w:spacing w:before="0" w:after="0" w:line="0" w:lineRule="atLeast"/>
        <w:jc w:val="both"/>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(五</w:t>
      </w:r>
      <w:r>
        <w:rPr>
          <w:rFonts w:ascii="標楷體" w:eastAsia="標楷體" w:hAnsi="標楷體" w:hint="eastAsia"/>
          <w:color w:val="auto"/>
          <w:sz w:val="28"/>
          <w:szCs w:val="28"/>
          <w:lang w:eastAsia="zh-HK"/>
        </w:rPr>
        <w:t>)</w:t>
      </w:r>
      <w:r>
        <w:rPr>
          <w:rFonts w:ascii="標楷體" w:eastAsia="標楷體" w:hAnsi="標楷體"/>
          <w:color w:val="auto"/>
          <w:sz w:val="28"/>
          <w:szCs w:val="28"/>
          <w:lang w:eastAsia="zh-TW"/>
        </w:rPr>
        <w:tab/>
      </w:r>
      <w:r w:rsidR="00134B53" w:rsidRPr="00995CDE">
        <w:rPr>
          <w:rFonts w:ascii="標楷體" w:eastAsia="標楷體" w:hAnsi="標楷體" w:hint="eastAsia"/>
          <w:color w:val="auto"/>
          <w:sz w:val="28"/>
          <w:szCs w:val="28"/>
          <w:lang w:eastAsia="zh-TW"/>
        </w:rPr>
        <w:t>國際</w:t>
      </w:r>
      <w:r w:rsidR="00D74269" w:rsidRPr="00995CDE">
        <w:rPr>
          <w:rFonts w:ascii="標楷體" w:eastAsia="標楷體" w:hAnsi="標楷體" w:hint="eastAsia"/>
          <w:color w:val="auto"/>
          <w:sz w:val="28"/>
          <w:szCs w:val="28"/>
          <w:lang w:eastAsia="zh-TW"/>
        </w:rPr>
        <w:t>教育</w:t>
      </w:r>
      <w:r w:rsidR="00134B53" w:rsidRPr="00995CDE">
        <w:rPr>
          <w:rFonts w:ascii="標楷體" w:eastAsia="標楷體" w:hAnsi="標楷體" w:hint="eastAsia"/>
          <w:color w:val="auto"/>
          <w:sz w:val="28"/>
          <w:szCs w:val="28"/>
          <w:lang w:eastAsia="zh-TW"/>
        </w:rPr>
        <w:t>樞紐</w:t>
      </w:r>
    </w:p>
    <w:p w14:paraId="21A1C74B" w14:textId="77777777" w:rsidR="00D74269" w:rsidRPr="00995CDE" w:rsidRDefault="00D74269" w:rsidP="00C53311">
      <w:pPr>
        <w:spacing w:after="0" w:line="0" w:lineRule="atLeast"/>
        <w:jc w:val="both"/>
        <w:rPr>
          <w:rFonts w:ascii="標楷體" w:eastAsia="標楷體" w:hAnsi="標楷體"/>
          <w:sz w:val="28"/>
          <w:szCs w:val="28"/>
          <w:lang w:eastAsia="zh-TW"/>
        </w:rPr>
      </w:pPr>
    </w:p>
    <w:p w14:paraId="037279E1" w14:textId="6E42E363" w:rsidR="004B3B99" w:rsidRDefault="00EA3B22" w:rsidP="0044317D">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(1)</w:t>
      </w:r>
      <w:r>
        <w:rPr>
          <w:rFonts w:ascii="標楷體" w:eastAsia="標楷體" w:hAnsi="標楷體"/>
          <w:sz w:val="28"/>
          <w:szCs w:val="28"/>
          <w:lang w:eastAsia="zh-TW"/>
        </w:rPr>
        <w:tab/>
      </w:r>
      <w:r w:rsidR="004B3B99" w:rsidRPr="00EA3B22">
        <w:rPr>
          <w:rFonts w:ascii="標楷體" w:eastAsia="標楷體" w:hAnsi="標楷體" w:hint="eastAsia"/>
          <w:b/>
          <w:bCs/>
          <w:sz w:val="28"/>
          <w:szCs w:val="28"/>
          <w:lang w:eastAsia="zh-TW"/>
        </w:rPr>
        <w:t>香港作為國際大都會，教育一向高度國際化和多元化</w:t>
      </w:r>
      <w:r w:rsidR="004B3B99" w:rsidRPr="009B1D65">
        <w:rPr>
          <w:rFonts w:ascii="標楷體" w:eastAsia="標楷體" w:hAnsi="標楷體" w:hint="eastAsia"/>
          <w:b/>
          <w:bCs/>
          <w:sz w:val="28"/>
          <w:szCs w:val="28"/>
          <w:lang w:eastAsia="zh-TW"/>
        </w:rPr>
        <w:t>，具備優厚潛力成為國際教育樞紐。行政長官在《2023 年施政報告》宣布，銳意建設香港成為“國際專上教育樞紐，</w:t>
      </w:r>
      <w:r w:rsidR="004B3B99" w:rsidRPr="00995CDE">
        <w:rPr>
          <w:rFonts w:ascii="標楷體" w:eastAsia="標楷體" w:hAnsi="標楷體" w:hint="eastAsia"/>
          <w:sz w:val="28"/>
          <w:szCs w:val="28"/>
          <w:lang w:eastAsia="zh-TW"/>
        </w:rPr>
        <w:t>未來人才搖籃 ”，</w:t>
      </w:r>
      <w:r w:rsidR="004B3B99" w:rsidRPr="003D5F13">
        <w:rPr>
          <w:rFonts w:ascii="標楷體" w:eastAsia="標楷體" w:hAnsi="標楷體" w:hint="eastAsia"/>
          <w:b/>
          <w:bCs/>
          <w:sz w:val="28"/>
          <w:szCs w:val="28"/>
          <w:lang w:eastAsia="zh-TW"/>
        </w:rPr>
        <w:t>並在《2024 年施政報告》進一步提出打造“留學香港”品牌。</w:t>
      </w:r>
      <w:r w:rsidR="004B3B99" w:rsidRPr="00995CDE">
        <w:rPr>
          <w:rFonts w:ascii="標楷體" w:eastAsia="標楷體" w:hAnsi="標楷體" w:hint="eastAsia"/>
          <w:sz w:val="28"/>
          <w:szCs w:val="28"/>
          <w:lang w:eastAsia="zh-TW"/>
        </w:rPr>
        <w:t>在國家和特區政府政策措施支持下，香港教育體系在多項國際排名取得卓越成績，充分發揮香港作為國際人才樞紐的吸</w:t>
      </w:r>
      <w:r w:rsidR="003D5F13">
        <w:rPr>
          <w:rFonts w:ascii="標楷體" w:eastAsia="標楷體" w:hAnsi="標楷體" w:hint="eastAsia"/>
          <w:sz w:val="28"/>
          <w:szCs w:val="28"/>
          <w:lang w:eastAsia="zh-TW"/>
        </w:rPr>
        <w:t>引</w:t>
      </w:r>
      <w:r w:rsidR="004B3B99" w:rsidRPr="00995CDE">
        <w:rPr>
          <w:rFonts w:ascii="標楷體" w:eastAsia="標楷體" w:hAnsi="標楷體" w:hint="eastAsia"/>
          <w:sz w:val="28"/>
          <w:szCs w:val="28"/>
          <w:lang w:eastAsia="zh-TW"/>
        </w:rPr>
        <w:t>力</w:t>
      </w:r>
      <w:r w:rsidR="0044317D">
        <w:rPr>
          <w:rFonts w:ascii="標楷體" w:eastAsia="標楷體" w:hAnsi="標楷體" w:hint="eastAsia"/>
          <w:sz w:val="28"/>
          <w:szCs w:val="28"/>
          <w:lang w:eastAsia="zh-TW"/>
        </w:rPr>
        <w:t>，有助打造國際高</w:t>
      </w:r>
      <w:r w:rsidR="0044317D">
        <w:rPr>
          <w:rFonts w:ascii="標楷體" w:eastAsia="標楷體" w:hAnsi="標楷體" w:hint="eastAsia"/>
          <w:sz w:val="28"/>
          <w:szCs w:val="28"/>
          <w:lang w:eastAsia="zh-HK"/>
        </w:rPr>
        <w:t>端人才集聚高地。</w:t>
      </w:r>
    </w:p>
    <w:p w14:paraId="2CC8B1A5" w14:textId="77777777" w:rsidR="003D5F13" w:rsidRPr="003D5F13" w:rsidRDefault="003D5F13" w:rsidP="00C53311">
      <w:pPr>
        <w:spacing w:after="0" w:line="0" w:lineRule="atLeast"/>
        <w:jc w:val="both"/>
        <w:rPr>
          <w:rFonts w:ascii="標楷體" w:eastAsia="標楷體" w:hAnsi="標楷體"/>
          <w:sz w:val="28"/>
          <w:szCs w:val="28"/>
          <w:lang w:eastAsia="zh-TW"/>
        </w:rPr>
      </w:pPr>
    </w:p>
    <w:p w14:paraId="34AE827C" w14:textId="105C5425" w:rsidR="004B3B99" w:rsidRPr="00995CDE" w:rsidRDefault="00443965" w:rsidP="00C53311">
      <w:pPr>
        <w:spacing w:after="0" w:line="0" w:lineRule="atLeast"/>
        <w:jc w:val="both"/>
        <w:rPr>
          <w:rFonts w:ascii="標楷體" w:eastAsia="標楷體" w:hAnsi="標楷體"/>
          <w:sz w:val="28"/>
          <w:szCs w:val="28"/>
          <w:lang w:eastAsia="zh-TW"/>
        </w:rPr>
      </w:pPr>
      <w:r>
        <w:rPr>
          <w:rFonts w:ascii="標楷體" w:eastAsia="標楷體" w:hAnsi="標楷體" w:hint="eastAsia"/>
          <w:sz w:val="28"/>
          <w:szCs w:val="28"/>
          <w:lang w:eastAsia="zh-TW"/>
        </w:rPr>
        <w:t>(2)</w:t>
      </w:r>
      <w:r>
        <w:rPr>
          <w:rFonts w:ascii="標楷體" w:eastAsia="標楷體" w:hAnsi="標楷體"/>
          <w:sz w:val="28"/>
          <w:szCs w:val="28"/>
          <w:lang w:eastAsia="zh-TW"/>
        </w:rPr>
        <w:tab/>
      </w:r>
      <w:r w:rsidR="004B3B99" w:rsidRPr="00995CDE">
        <w:rPr>
          <w:rFonts w:ascii="標楷體" w:eastAsia="標楷體" w:hAnsi="標楷體" w:hint="eastAsia"/>
          <w:sz w:val="28"/>
          <w:szCs w:val="28"/>
          <w:lang w:eastAsia="zh-TW"/>
        </w:rPr>
        <w:t>香港</w:t>
      </w:r>
      <w:r w:rsidR="002276EE" w:rsidRPr="00995CDE">
        <w:rPr>
          <w:rFonts w:ascii="標楷體" w:eastAsia="標楷體" w:hAnsi="標楷體" w:hint="eastAsia"/>
          <w:sz w:val="28"/>
          <w:szCs w:val="28"/>
          <w:lang w:eastAsia="zh-TW"/>
        </w:rPr>
        <w:t>在作為國際教育樞紐方面的</w:t>
      </w:r>
      <w:r w:rsidR="002276EE" w:rsidRPr="009B1D65">
        <w:rPr>
          <w:rFonts w:ascii="標楷體" w:eastAsia="標楷體" w:hAnsi="標楷體" w:hint="eastAsia"/>
          <w:b/>
          <w:bCs/>
          <w:sz w:val="28"/>
          <w:szCs w:val="28"/>
          <w:lang w:eastAsia="zh-TW"/>
        </w:rPr>
        <w:t>優勢在於</w:t>
      </w:r>
      <w:r w:rsidR="002276EE" w:rsidRPr="00995CDE">
        <w:rPr>
          <w:rFonts w:ascii="標楷體" w:eastAsia="標楷體" w:hAnsi="標楷體" w:hint="eastAsia"/>
          <w:sz w:val="28"/>
          <w:szCs w:val="28"/>
          <w:lang w:eastAsia="zh-TW"/>
        </w:rPr>
        <w:t>：</w:t>
      </w:r>
    </w:p>
    <w:p w14:paraId="25D09B53" w14:textId="77777777" w:rsidR="004B3B99" w:rsidRPr="00995CDE" w:rsidRDefault="004B3B99" w:rsidP="00C53311">
      <w:pPr>
        <w:spacing w:after="0" w:line="0" w:lineRule="atLeast"/>
        <w:ind w:leftChars="295" w:left="708"/>
        <w:jc w:val="both"/>
        <w:rPr>
          <w:rFonts w:ascii="標楷體" w:eastAsia="標楷體" w:hAnsi="標楷體"/>
          <w:b/>
          <w:sz w:val="28"/>
          <w:szCs w:val="28"/>
          <w:lang w:eastAsia="zh-TW"/>
        </w:rPr>
      </w:pPr>
      <w:r w:rsidRPr="00995CDE">
        <w:rPr>
          <w:rFonts w:ascii="標楷體" w:eastAsia="標楷體" w:hAnsi="標楷體" w:hint="eastAsia"/>
          <w:b/>
          <w:sz w:val="28"/>
          <w:szCs w:val="28"/>
          <w:lang w:eastAsia="zh-TW"/>
        </w:rPr>
        <w:t>國際級院校</w:t>
      </w:r>
    </w:p>
    <w:p w14:paraId="02AF1A76" w14:textId="77D49B92" w:rsidR="004B3B99" w:rsidRPr="00443965" w:rsidRDefault="004B3B99" w:rsidP="00C53311">
      <w:pPr>
        <w:pStyle w:val="a9"/>
        <w:numPr>
          <w:ilvl w:val="0"/>
          <w:numId w:val="18"/>
        </w:numPr>
        <w:spacing w:after="0" w:line="0" w:lineRule="atLeast"/>
        <w:jc w:val="both"/>
        <w:rPr>
          <w:rFonts w:ascii="標楷體" w:eastAsia="標楷體" w:hAnsi="標楷體"/>
          <w:sz w:val="28"/>
          <w:szCs w:val="28"/>
          <w:lang w:eastAsia="zh-TW"/>
        </w:rPr>
      </w:pPr>
      <w:r w:rsidRPr="0044317D">
        <w:rPr>
          <w:rFonts w:ascii="標楷體" w:eastAsia="標楷體" w:hAnsi="標楷體" w:hint="eastAsia"/>
          <w:b/>
          <w:bCs/>
          <w:sz w:val="28"/>
          <w:szCs w:val="28"/>
          <w:lang w:eastAsia="zh-TW"/>
        </w:rPr>
        <w:t>在</w:t>
      </w:r>
      <w:r w:rsidRPr="0044317D">
        <w:rPr>
          <w:rFonts w:ascii="標楷體" w:eastAsia="標楷體" w:hAnsi="標楷體"/>
          <w:b/>
          <w:bCs/>
          <w:sz w:val="28"/>
          <w:szCs w:val="28"/>
          <w:lang w:eastAsia="zh-TW"/>
        </w:rPr>
        <w:t xml:space="preserve"> 8 </w:t>
      </w:r>
      <w:r w:rsidRPr="0044317D">
        <w:rPr>
          <w:rFonts w:ascii="標楷體" w:eastAsia="標楷體" w:hAnsi="標楷體" w:hint="eastAsia"/>
          <w:b/>
          <w:bCs/>
          <w:sz w:val="28"/>
          <w:szCs w:val="28"/>
          <w:lang w:eastAsia="zh-TW"/>
        </w:rPr>
        <w:t>所教資會資助大學中，是全球唯一城市坐擁 5 所百強大學。</w:t>
      </w:r>
      <w:r w:rsidRPr="00443965">
        <w:rPr>
          <w:rFonts w:ascii="標楷體" w:eastAsia="標楷體" w:hAnsi="標楷體" w:hint="eastAsia"/>
          <w:sz w:val="28"/>
          <w:szCs w:val="28"/>
          <w:lang w:eastAsia="zh-TW"/>
        </w:rPr>
        <w:t>在剛公布的“2026 年 QS 世界大學排名”，多所本港大學的排名更創歷史新高。</w:t>
      </w:r>
    </w:p>
    <w:p w14:paraId="6A7AFBB7" w14:textId="6091CDCC" w:rsidR="004B3B99" w:rsidRPr="0044317D" w:rsidRDefault="004B3B99" w:rsidP="00C53311">
      <w:pPr>
        <w:pStyle w:val="a9"/>
        <w:numPr>
          <w:ilvl w:val="0"/>
          <w:numId w:val="18"/>
        </w:numPr>
        <w:spacing w:after="0" w:line="0" w:lineRule="atLeast"/>
        <w:jc w:val="both"/>
        <w:rPr>
          <w:rFonts w:ascii="標楷體" w:eastAsia="標楷體" w:hAnsi="標楷體"/>
          <w:b/>
          <w:bCs/>
          <w:sz w:val="28"/>
          <w:szCs w:val="28"/>
          <w:lang w:eastAsia="zh-TW"/>
        </w:rPr>
      </w:pPr>
      <w:r w:rsidRPr="0044317D">
        <w:rPr>
          <w:rFonts w:ascii="標楷體" w:eastAsia="標楷體" w:hAnsi="標楷體" w:hint="eastAsia"/>
          <w:b/>
          <w:bCs/>
          <w:sz w:val="28"/>
          <w:szCs w:val="28"/>
          <w:lang w:eastAsia="zh-TW"/>
        </w:rPr>
        <w:t>根據</w:t>
      </w:r>
      <w:r w:rsidRPr="0044317D">
        <w:rPr>
          <w:rFonts w:ascii="標楷體" w:eastAsia="標楷體" w:hAnsi="標楷體"/>
          <w:b/>
          <w:bCs/>
          <w:sz w:val="28"/>
          <w:szCs w:val="28"/>
          <w:lang w:eastAsia="zh-TW"/>
        </w:rPr>
        <w:t xml:space="preserve"> 2025 </w:t>
      </w:r>
      <w:r w:rsidRPr="0044317D">
        <w:rPr>
          <w:rFonts w:ascii="標楷體" w:eastAsia="標楷體" w:hAnsi="標楷體" w:hint="eastAsia"/>
          <w:b/>
          <w:bCs/>
          <w:sz w:val="28"/>
          <w:szCs w:val="28"/>
          <w:lang w:eastAsia="zh-TW"/>
        </w:rPr>
        <w:t>年泰晤士高等教育亞洲大學排名，有 6 所大學</w:t>
      </w:r>
      <w:r w:rsidRPr="00443965">
        <w:rPr>
          <w:rFonts w:ascii="標楷體" w:eastAsia="標楷體" w:hAnsi="標楷體" w:hint="eastAsia"/>
          <w:sz w:val="28"/>
          <w:szCs w:val="28"/>
          <w:lang w:eastAsia="zh-TW"/>
        </w:rPr>
        <w:t>(香港大學(“港大”)、香港中文大學(“中大”)、科大、城市大學(“城大”)、理大及浸大)</w:t>
      </w:r>
      <w:r w:rsidRPr="0044317D">
        <w:rPr>
          <w:rFonts w:ascii="標楷體" w:eastAsia="標楷體" w:hAnsi="標楷體" w:hint="eastAsia"/>
          <w:b/>
          <w:bCs/>
          <w:sz w:val="28"/>
          <w:szCs w:val="28"/>
          <w:lang w:eastAsia="zh-TW"/>
        </w:rPr>
        <w:t>躋身 50 強。當中港大及中大繼續位列首 10 名。</w:t>
      </w:r>
    </w:p>
    <w:p w14:paraId="4C5B7E2A" w14:textId="4B0B986B" w:rsidR="00443965" w:rsidRPr="00443965" w:rsidRDefault="004B3B99" w:rsidP="00C53311">
      <w:pPr>
        <w:pStyle w:val="a9"/>
        <w:numPr>
          <w:ilvl w:val="0"/>
          <w:numId w:val="18"/>
        </w:numPr>
        <w:spacing w:after="0" w:line="0" w:lineRule="atLeast"/>
        <w:jc w:val="both"/>
        <w:rPr>
          <w:rFonts w:ascii="標楷體" w:eastAsia="標楷體" w:hAnsi="標楷體"/>
          <w:sz w:val="28"/>
          <w:szCs w:val="28"/>
          <w:lang w:eastAsia="zh-TW"/>
        </w:rPr>
      </w:pPr>
      <w:r w:rsidRPr="0044317D">
        <w:rPr>
          <w:rFonts w:ascii="標楷體" w:eastAsia="標楷體" w:hAnsi="標楷體" w:hint="eastAsia"/>
          <w:b/>
          <w:bCs/>
          <w:sz w:val="28"/>
          <w:szCs w:val="28"/>
          <w:lang w:eastAsia="zh-TW"/>
        </w:rPr>
        <w:t>根據</w:t>
      </w:r>
      <w:r w:rsidRPr="0044317D">
        <w:rPr>
          <w:rFonts w:ascii="標楷體" w:eastAsia="標楷體" w:hAnsi="標楷體"/>
          <w:b/>
          <w:bCs/>
          <w:sz w:val="28"/>
          <w:szCs w:val="28"/>
          <w:lang w:eastAsia="zh-TW"/>
        </w:rPr>
        <w:t xml:space="preserve"> 2025 </w:t>
      </w:r>
      <w:r w:rsidRPr="0044317D">
        <w:rPr>
          <w:rFonts w:ascii="標楷體" w:eastAsia="標楷體" w:hAnsi="標楷體" w:hint="eastAsia"/>
          <w:b/>
          <w:bCs/>
          <w:sz w:val="28"/>
          <w:szCs w:val="28"/>
          <w:lang w:eastAsia="zh-TW"/>
        </w:rPr>
        <w:t>年</w:t>
      </w:r>
      <w:r w:rsidRPr="0044317D">
        <w:rPr>
          <w:rFonts w:ascii="標楷體" w:eastAsia="標楷體" w:hAnsi="標楷體"/>
          <w:b/>
          <w:bCs/>
          <w:sz w:val="28"/>
          <w:szCs w:val="28"/>
          <w:lang w:eastAsia="zh-TW"/>
        </w:rPr>
        <w:t xml:space="preserve"> QS </w:t>
      </w:r>
      <w:r w:rsidRPr="0044317D">
        <w:rPr>
          <w:rFonts w:ascii="標楷體" w:eastAsia="標楷體" w:hAnsi="標楷體" w:hint="eastAsia"/>
          <w:b/>
          <w:bCs/>
          <w:sz w:val="28"/>
          <w:szCs w:val="28"/>
          <w:lang w:eastAsia="zh-TW"/>
        </w:rPr>
        <w:t>世界大學學科排 名，有 6 個學科躋 身 全 球前 10 名，其中港大的牙醫學科排名全球第 2 位，</w:t>
      </w:r>
      <w:r w:rsidRPr="00443965">
        <w:rPr>
          <w:rFonts w:ascii="標楷體" w:eastAsia="標楷體" w:hAnsi="標楷體" w:hint="eastAsia"/>
          <w:sz w:val="28"/>
          <w:szCs w:val="28"/>
          <w:lang w:eastAsia="zh-TW"/>
        </w:rPr>
        <w:t>另外 5 個學科為港大教育學(第 3 位)、語言學(第 9 位)及地理學(第 10 位)，以及中 大 護 理 學 (第 5 位 )和語言學(第 10 位)。</w:t>
      </w:r>
    </w:p>
    <w:p w14:paraId="2A99D6A3" w14:textId="77777777" w:rsidR="002276EE" w:rsidRPr="00995CDE" w:rsidRDefault="002276EE" w:rsidP="00C53311">
      <w:pPr>
        <w:spacing w:after="0" w:line="0" w:lineRule="atLeast"/>
        <w:ind w:leftChars="354" w:left="850"/>
        <w:jc w:val="both"/>
        <w:rPr>
          <w:rFonts w:ascii="標楷體" w:eastAsia="標楷體" w:hAnsi="標楷體"/>
          <w:sz w:val="28"/>
          <w:szCs w:val="28"/>
          <w:lang w:eastAsia="zh-TW"/>
        </w:rPr>
      </w:pPr>
    </w:p>
    <w:p w14:paraId="36AFA859" w14:textId="4416499D" w:rsidR="004B3B99" w:rsidRPr="00995CDE" w:rsidRDefault="00443965" w:rsidP="00C53311">
      <w:pPr>
        <w:spacing w:after="0" w:line="0" w:lineRule="atLeast"/>
        <w:jc w:val="both"/>
        <w:rPr>
          <w:rFonts w:ascii="標楷體" w:eastAsia="標楷體" w:hAnsi="標楷體"/>
          <w:b/>
          <w:sz w:val="28"/>
          <w:szCs w:val="28"/>
          <w:lang w:eastAsia="zh-TW"/>
        </w:rPr>
      </w:pPr>
      <w:r>
        <w:rPr>
          <w:rFonts w:ascii="標楷體" w:eastAsia="標楷體" w:hAnsi="標楷體" w:hint="eastAsia"/>
          <w:b/>
          <w:sz w:val="28"/>
          <w:szCs w:val="28"/>
          <w:lang w:eastAsia="zh-TW"/>
        </w:rPr>
        <w:lastRenderedPageBreak/>
        <w:t>(</w:t>
      </w:r>
      <w:r w:rsidR="007809A6">
        <w:rPr>
          <w:rFonts w:ascii="標楷體" w:eastAsia="標楷體" w:hAnsi="標楷體" w:hint="eastAsia"/>
          <w:b/>
          <w:sz w:val="28"/>
          <w:szCs w:val="28"/>
          <w:lang w:eastAsia="zh-TW"/>
        </w:rPr>
        <w:t>3</w:t>
      </w:r>
      <w:r>
        <w:rPr>
          <w:rFonts w:ascii="標楷體" w:eastAsia="標楷體" w:hAnsi="標楷體" w:hint="eastAsia"/>
          <w:b/>
          <w:sz w:val="28"/>
          <w:szCs w:val="28"/>
          <w:lang w:eastAsia="zh-TW"/>
        </w:rPr>
        <w:t>)</w:t>
      </w:r>
      <w:r>
        <w:rPr>
          <w:rFonts w:ascii="標楷體" w:eastAsia="標楷體" w:hAnsi="標楷體"/>
          <w:b/>
          <w:sz w:val="28"/>
          <w:szCs w:val="28"/>
          <w:lang w:eastAsia="zh-TW"/>
        </w:rPr>
        <w:tab/>
      </w:r>
      <w:r w:rsidR="002276EE" w:rsidRPr="00995CDE">
        <w:rPr>
          <w:rFonts w:ascii="標楷體" w:eastAsia="標楷體" w:hAnsi="標楷體" w:hint="eastAsia"/>
          <w:b/>
          <w:sz w:val="28"/>
          <w:szCs w:val="28"/>
          <w:lang w:eastAsia="zh-TW"/>
        </w:rPr>
        <w:t>多策並舉吸引</w:t>
      </w:r>
      <w:r w:rsidR="007809A6">
        <w:rPr>
          <w:rFonts w:ascii="標楷體" w:eastAsia="標楷體" w:hAnsi="標楷體" w:hint="eastAsia"/>
          <w:b/>
          <w:sz w:val="28"/>
          <w:szCs w:val="28"/>
          <w:lang w:eastAsia="zh-TW"/>
        </w:rPr>
        <w:t>國內外優秀</w:t>
      </w:r>
      <w:r w:rsidR="004B3B99" w:rsidRPr="00995CDE">
        <w:rPr>
          <w:rFonts w:ascii="標楷體" w:eastAsia="標楷體" w:hAnsi="標楷體" w:hint="eastAsia"/>
          <w:b/>
          <w:sz w:val="28"/>
          <w:szCs w:val="28"/>
          <w:lang w:eastAsia="zh-TW"/>
        </w:rPr>
        <w:t>學生</w:t>
      </w:r>
    </w:p>
    <w:p w14:paraId="154237AB" w14:textId="76350669" w:rsidR="004B3B99" w:rsidRPr="00443965" w:rsidRDefault="004B3B99" w:rsidP="00C53311">
      <w:pPr>
        <w:pStyle w:val="a9"/>
        <w:numPr>
          <w:ilvl w:val="0"/>
          <w:numId w:val="20"/>
        </w:numPr>
        <w:spacing w:after="0" w:line="0" w:lineRule="atLeast"/>
        <w:jc w:val="both"/>
        <w:rPr>
          <w:rFonts w:ascii="標楷體" w:eastAsia="標楷體" w:hAnsi="標楷體"/>
          <w:sz w:val="28"/>
          <w:szCs w:val="28"/>
          <w:lang w:eastAsia="zh-TW"/>
        </w:rPr>
      </w:pPr>
      <w:r w:rsidRPr="00443965">
        <w:rPr>
          <w:rFonts w:ascii="標楷體" w:eastAsia="標楷體" w:hAnsi="標楷體" w:hint="eastAsia"/>
          <w:sz w:val="28"/>
          <w:szCs w:val="28"/>
          <w:lang w:eastAsia="zh-TW"/>
        </w:rPr>
        <w:t>自</w:t>
      </w:r>
      <w:r w:rsidRPr="00443965">
        <w:rPr>
          <w:rFonts w:ascii="標楷體" w:eastAsia="標楷體" w:hAnsi="標楷體"/>
          <w:sz w:val="28"/>
          <w:szCs w:val="28"/>
          <w:lang w:eastAsia="zh-TW"/>
        </w:rPr>
        <w:t xml:space="preserve"> 2024-2025 </w:t>
      </w:r>
      <w:r w:rsidRPr="00443965">
        <w:rPr>
          <w:rFonts w:ascii="標楷體" w:eastAsia="標楷體" w:hAnsi="標楷體" w:hint="eastAsia"/>
          <w:sz w:val="28"/>
          <w:szCs w:val="28"/>
          <w:lang w:eastAsia="zh-TW"/>
        </w:rPr>
        <w:t>學年起，</w:t>
      </w:r>
      <w:r w:rsidRPr="009B1D65">
        <w:rPr>
          <w:rFonts w:ascii="標楷體" w:eastAsia="標楷體" w:hAnsi="標楷體" w:hint="eastAsia"/>
          <w:b/>
          <w:bCs/>
          <w:sz w:val="28"/>
          <w:szCs w:val="28"/>
          <w:lang w:eastAsia="zh-TW"/>
        </w:rPr>
        <w:t>教資會資助大學錄取非本地學生限額由 20%提升一倍至 40%，</w:t>
      </w:r>
      <w:r w:rsidRPr="00443965">
        <w:rPr>
          <w:rFonts w:ascii="標楷體" w:eastAsia="標楷體" w:hAnsi="標楷體" w:hint="eastAsia"/>
          <w:sz w:val="28"/>
          <w:szCs w:val="28"/>
          <w:lang w:eastAsia="zh-TW"/>
        </w:rPr>
        <w:t>支持香港發展成為國際專上教育樞紐。</w:t>
      </w:r>
    </w:p>
    <w:p w14:paraId="1C0FD2FE" w14:textId="2612EF64" w:rsidR="004B3B99" w:rsidRPr="00443965" w:rsidRDefault="004B3B99" w:rsidP="00C53311">
      <w:pPr>
        <w:pStyle w:val="a9"/>
        <w:numPr>
          <w:ilvl w:val="0"/>
          <w:numId w:val="21"/>
        </w:numPr>
        <w:spacing w:after="0" w:line="0" w:lineRule="atLeast"/>
        <w:jc w:val="both"/>
        <w:rPr>
          <w:rFonts w:ascii="標楷體" w:eastAsia="標楷體" w:hAnsi="標楷體"/>
          <w:b/>
          <w:bCs/>
          <w:sz w:val="28"/>
          <w:szCs w:val="28"/>
          <w:lang w:eastAsia="zh-TW"/>
        </w:rPr>
      </w:pPr>
      <w:r w:rsidRPr="00443965">
        <w:rPr>
          <w:rFonts w:ascii="標楷體" w:eastAsia="標楷體" w:hAnsi="標楷體" w:hint="eastAsia"/>
          <w:b/>
          <w:bCs/>
          <w:sz w:val="28"/>
          <w:szCs w:val="28"/>
          <w:lang w:eastAsia="zh-TW"/>
        </w:rPr>
        <w:t>過去</w:t>
      </w:r>
      <w:r w:rsidRPr="00443965">
        <w:rPr>
          <w:rFonts w:ascii="標楷體" w:eastAsia="標楷體" w:hAnsi="標楷體"/>
          <w:b/>
          <w:bCs/>
          <w:sz w:val="28"/>
          <w:szCs w:val="28"/>
          <w:lang w:eastAsia="zh-TW"/>
        </w:rPr>
        <w:t>5</w:t>
      </w:r>
      <w:r w:rsidRPr="00443965">
        <w:rPr>
          <w:rFonts w:ascii="標楷體" w:eastAsia="標楷體" w:hAnsi="標楷體" w:hint="eastAsia"/>
          <w:b/>
          <w:bCs/>
          <w:sz w:val="28"/>
          <w:szCs w:val="28"/>
          <w:lang w:eastAsia="zh-TW"/>
        </w:rPr>
        <w:t>年，教資會資助大學非本地學生人數逐步上升。</w:t>
      </w:r>
      <w:r w:rsidRPr="00443965">
        <w:rPr>
          <w:rFonts w:ascii="標楷體" w:eastAsia="標楷體" w:hAnsi="標楷體" w:hint="eastAsia"/>
          <w:sz w:val="28"/>
          <w:szCs w:val="28"/>
          <w:lang w:eastAsia="zh-TW"/>
        </w:rPr>
        <w:t>至 2024-2025 學年，</w:t>
      </w:r>
      <w:r w:rsidRPr="00443965">
        <w:rPr>
          <w:rFonts w:ascii="標楷體" w:eastAsia="標楷體" w:hAnsi="標楷體" w:hint="eastAsia"/>
          <w:b/>
          <w:bCs/>
          <w:sz w:val="28"/>
          <w:szCs w:val="28"/>
          <w:lang w:eastAsia="zh-TW"/>
        </w:rPr>
        <w:t>相當於本地學額約 23.2%。</w:t>
      </w:r>
    </w:p>
    <w:p w14:paraId="585EDABB" w14:textId="1685D7F6" w:rsidR="004B3B99" w:rsidRPr="00443965" w:rsidRDefault="001619D2" w:rsidP="00C53311">
      <w:pPr>
        <w:pStyle w:val="a9"/>
        <w:numPr>
          <w:ilvl w:val="0"/>
          <w:numId w:val="21"/>
        </w:numPr>
        <w:spacing w:after="0" w:line="0" w:lineRule="atLeast"/>
        <w:jc w:val="both"/>
        <w:rPr>
          <w:rFonts w:ascii="標楷體" w:eastAsia="標楷體" w:hAnsi="標楷體"/>
          <w:sz w:val="28"/>
          <w:szCs w:val="28"/>
          <w:lang w:eastAsia="zh-TW"/>
        </w:rPr>
      </w:pPr>
      <w:r w:rsidRPr="007809A6">
        <w:rPr>
          <w:rFonts w:ascii="標楷體" w:eastAsia="標楷體" w:hAnsi="標楷體" w:hint="eastAsia"/>
          <w:b/>
          <w:bCs/>
          <w:sz w:val="28"/>
          <w:szCs w:val="28"/>
          <w:lang w:eastAsia="zh-TW"/>
        </w:rPr>
        <w:t>特區政府提供多項獎學金，</w:t>
      </w:r>
      <w:r w:rsidRPr="00443965">
        <w:rPr>
          <w:rFonts w:ascii="標楷體" w:eastAsia="標楷體" w:hAnsi="標楷體" w:hint="eastAsia"/>
          <w:sz w:val="28"/>
          <w:szCs w:val="28"/>
          <w:lang w:eastAsia="zh-TW"/>
        </w:rPr>
        <w:t>包括香港特別行政區政府獎學基金、自資專上獎學金計劃、</w:t>
      </w:r>
      <w:r w:rsidRPr="007809A6">
        <w:rPr>
          <w:rFonts w:ascii="標楷體" w:eastAsia="標楷體" w:hAnsi="標楷體" w:hint="eastAsia"/>
          <w:b/>
          <w:bCs/>
          <w:sz w:val="28"/>
          <w:szCs w:val="28"/>
          <w:lang w:eastAsia="zh-TW"/>
        </w:rPr>
        <w:t>一帶一路獎學金及香港博士研究生獎學金計劃等，</w:t>
      </w:r>
      <w:r w:rsidRPr="00443965">
        <w:rPr>
          <w:rFonts w:ascii="標楷體" w:eastAsia="標楷體" w:hAnsi="標楷體" w:hint="eastAsia"/>
          <w:sz w:val="28"/>
          <w:szCs w:val="28"/>
          <w:lang w:eastAsia="zh-TW"/>
        </w:rPr>
        <w:t>以表揚優秀學生，並吸引更多境外學生來港升學。</w:t>
      </w:r>
    </w:p>
    <w:p w14:paraId="011E198E" w14:textId="77777777" w:rsidR="002276EE" w:rsidRPr="00995CDE" w:rsidRDefault="002276EE" w:rsidP="00C53311">
      <w:pPr>
        <w:spacing w:after="0" w:line="0" w:lineRule="atLeast"/>
        <w:jc w:val="both"/>
        <w:rPr>
          <w:rFonts w:ascii="標楷體" w:eastAsia="標楷體" w:hAnsi="標楷體"/>
          <w:sz w:val="28"/>
          <w:szCs w:val="28"/>
          <w:lang w:eastAsia="zh-TW"/>
        </w:rPr>
      </w:pPr>
    </w:p>
    <w:p w14:paraId="0B86D5AD" w14:textId="3FECE8D4" w:rsidR="001619D2" w:rsidRPr="00995CDE" w:rsidRDefault="00443965" w:rsidP="00C53311">
      <w:pPr>
        <w:spacing w:after="0" w:line="0" w:lineRule="atLeast"/>
        <w:jc w:val="both"/>
        <w:rPr>
          <w:rFonts w:ascii="標楷體" w:eastAsia="標楷體" w:hAnsi="標楷體"/>
          <w:b/>
          <w:sz w:val="28"/>
          <w:szCs w:val="28"/>
          <w:lang w:eastAsia="zh-TW"/>
        </w:rPr>
      </w:pPr>
      <w:r>
        <w:rPr>
          <w:rFonts w:ascii="標楷體" w:eastAsia="標楷體" w:hAnsi="標楷體" w:hint="eastAsia"/>
          <w:b/>
          <w:sz w:val="28"/>
          <w:szCs w:val="28"/>
          <w:lang w:eastAsia="zh-TW"/>
        </w:rPr>
        <w:t>(</w:t>
      </w:r>
      <w:r w:rsidR="004516CB">
        <w:rPr>
          <w:rFonts w:ascii="標楷體" w:eastAsia="標楷體" w:hAnsi="標楷體" w:hint="eastAsia"/>
          <w:b/>
          <w:sz w:val="28"/>
          <w:szCs w:val="28"/>
          <w:lang w:eastAsia="zh-TW"/>
        </w:rPr>
        <w:t>4</w:t>
      </w:r>
      <w:r>
        <w:rPr>
          <w:rFonts w:ascii="標楷體" w:eastAsia="標楷體" w:hAnsi="標楷體" w:hint="eastAsia"/>
          <w:b/>
          <w:sz w:val="28"/>
          <w:szCs w:val="28"/>
          <w:lang w:eastAsia="zh-TW"/>
        </w:rPr>
        <w:t>)</w:t>
      </w:r>
      <w:r>
        <w:rPr>
          <w:rFonts w:ascii="標楷體" w:eastAsia="標楷體" w:hAnsi="標楷體"/>
          <w:b/>
          <w:sz w:val="28"/>
          <w:szCs w:val="28"/>
          <w:lang w:eastAsia="zh-TW"/>
        </w:rPr>
        <w:tab/>
      </w:r>
      <w:r w:rsidR="001619D2" w:rsidRPr="00995CDE">
        <w:rPr>
          <w:rFonts w:ascii="標楷體" w:eastAsia="標楷體" w:hAnsi="標楷體" w:hint="eastAsia"/>
          <w:b/>
          <w:sz w:val="28"/>
          <w:szCs w:val="28"/>
          <w:lang w:eastAsia="zh-TW"/>
        </w:rPr>
        <w:t>北部都會區大學教育城</w:t>
      </w:r>
      <w:r w:rsidR="00C01D68" w:rsidRPr="00995CDE">
        <w:rPr>
          <w:rFonts w:ascii="標楷體" w:eastAsia="標楷體" w:hAnsi="標楷體" w:hint="eastAsia"/>
          <w:b/>
          <w:sz w:val="28"/>
          <w:szCs w:val="28"/>
          <w:lang w:eastAsia="zh-TW"/>
        </w:rPr>
        <w:t>將提升教育樞紐的硬件實力</w:t>
      </w:r>
    </w:p>
    <w:p w14:paraId="00A48B65" w14:textId="7D9DA46E" w:rsidR="001619D2" w:rsidRPr="005C15D8" w:rsidRDefault="001619D2" w:rsidP="00C53311">
      <w:pPr>
        <w:pStyle w:val="a9"/>
        <w:numPr>
          <w:ilvl w:val="0"/>
          <w:numId w:val="22"/>
        </w:numPr>
        <w:spacing w:after="0" w:line="0" w:lineRule="atLeast"/>
        <w:jc w:val="both"/>
        <w:rPr>
          <w:rFonts w:ascii="標楷體" w:eastAsia="標楷體" w:hAnsi="標楷體"/>
          <w:sz w:val="28"/>
          <w:szCs w:val="28"/>
          <w:lang w:eastAsia="zh-TW"/>
        </w:rPr>
      </w:pPr>
      <w:r w:rsidRPr="007809A6">
        <w:rPr>
          <w:rFonts w:ascii="標楷體" w:eastAsia="標楷體" w:hAnsi="標楷體" w:hint="eastAsia"/>
          <w:b/>
          <w:bCs/>
          <w:sz w:val="28"/>
          <w:szCs w:val="28"/>
          <w:lang w:eastAsia="zh-TW"/>
        </w:rPr>
        <w:t>特區政府已啟動在北部都會區</w:t>
      </w:r>
      <w:r w:rsidRPr="005C15D8">
        <w:rPr>
          <w:rFonts w:ascii="標楷體" w:eastAsia="標楷體" w:hAnsi="標楷體" w:hint="eastAsia"/>
          <w:sz w:val="28"/>
          <w:szCs w:val="28"/>
          <w:lang w:eastAsia="zh-TW"/>
        </w:rPr>
        <w:t>洪水橋/厦村、牛潭尾及新界北新市鎮</w:t>
      </w:r>
      <w:r w:rsidRPr="007809A6">
        <w:rPr>
          <w:rFonts w:ascii="標楷體" w:eastAsia="標楷體" w:hAnsi="標楷體" w:hint="eastAsia"/>
          <w:b/>
          <w:bCs/>
          <w:sz w:val="28"/>
          <w:szCs w:val="28"/>
          <w:lang w:eastAsia="zh-TW"/>
        </w:rPr>
        <w:t>興建</w:t>
      </w:r>
      <w:r w:rsidRPr="009B1D65">
        <w:rPr>
          <w:rFonts w:ascii="標楷體" w:eastAsia="標楷體" w:hAnsi="標楷體" w:hint="eastAsia"/>
          <w:b/>
          <w:bCs/>
          <w:sz w:val="28"/>
          <w:szCs w:val="28"/>
          <w:lang w:eastAsia="zh-TW"/>
        </w:rPr>
        <w:t>“大學教育城”</w:t>
      </w:r>
      <w:r w:rsidRPr="005C15D8">
        <w:rPr>
          <w:rFonts w:ascii="標楷體" w:eastAsia="標楷體" w:hAnsi="標楷體" w:hint="eastAsia"/>
          <w:sz w:val="28"/>
          <w:szCs w:val="28"/>
          <w:lang w:eastAsia="zh-TW"/>
        </w:rPr>
        <w:t>的工程計劃，並預期在2026年上半年，公布“大學城概念發展綱要”。</w:t>
      </w:r>
    </w:p>
    <w:p w14:paraId="6EC15992" w14:textId="06A676A7" w:rsidR="001619D2" w:rsidRPr="005C15D8" w:rsidRDefault="001619D2" w:rsidP="00C53311">
      <w:pPr>
        <w:pStyle w:val="a9"/>
        <w:numPr>
          <w:ilvl w:val="0"/>
          <w:numId w:val="22"/>
        </w:numPr>
        <w:spacing w:after="0" w:line="0" w:lineRule="atLeast"/>
        <w:jc w:val="both"/>
        <w:rPr>
          <w:rFonts w:ascii="標楷體" w:eastAsia="標楷體" w:hAnsi="標楷體"/>
          <w:sz w:val="28"/>
          <w:szCs w:val="28"/>
          <w:lang w:eastAsia="zh-TW"/>
        </w:rPr>
      </w:pPr>
      <w:r w:rsidRPr="005C15D8">
        <w:rPr>
          <w:rFonts w:ascii="標楷體" w:eastAsia="標楷體" w:hAnsi="標楷體" w:hint="eastAsia"/>
          <w:sz w:val="28"/>
          <w:szCs w:val="28"/>
          <w:lang w:eastAsia="zh-TW"/>
        </w:rPr>
        <w:t>第三所醫學院和綜合醫教研醫院將於大學教育城興建。</w:t>
      </w:r>
      <w:r w:rsidR="007809A6">
        <w:rPr>
          <w:rFonts w:ascii="標楷體" w:eastAsia="標楷體" w:hAnsi="標楷體" w:hint="eastAsia"/>
          <w:sz w:val="28"/>
          <w:szCs w:val="28"/>
          <w:lang w:eastAsia="zh-TW"/>
        </w:rPr>
        <w:t>由</w:t>
      </w:r>
      <w:r w:rsidRPr="005C15D8">
        <w:rPr>
          <w:rFonts w:ascii="標楷體" w:eastAsia="標楷體" w:hAnsi="標楷體" w:hint="eastAsia"/>
          <w:sz w:val="28"/>
          <w:szCs w:val="28"/>
          <w:lang w:eastAsia="zh-TW"/>
        </w:rPr>
        <w:t>香港科技大學 (“科大”)</w:t>
      </w:r>
      <w:r w:rsidR="00443965" w:rsidRPr="005C15D8">
        <w:rPr>
          <w:rFonts w:ascii="標楷體" w:eastAsia="標楷體" w:hAnsi="標楷體" w:hint="eastAsia"/>
          <w:sz w:val="28"/>
          <w:szCs w:val="28"/>
          <w:lang w:eastAsia="zh-TW"/>
        </w:rPr>
        <w:t>建立。</w:t>
      </w:r>
    </w:p>
    <w:p w14:paraId="1D1501BD" w14:textId="3B228E7B" w:rsidR="004B3B99" w:rsidRPr="005C15D8" w:rsidRDefault="001619D2" w:rsidP="00C53311">
      <w:pPr>
        <w:pStyle w:val="a9"/>
        <w:numPr>
          <w:ilvl w:val="0"/>
          <w:numId w:val="22"/>
        </w:numPr>
        <w:spacing w:after="0" w:line="0" w:lineRule="atLeast"/>
        <w:jc w:val="both"/>
        <w:rPr>
          <w:rFonts w:ascii="標楷體" w:eastAsia="標楷體" w:hAnsi="標楷體"/>
          <w:sz w:val="28"/>
          <w:szCs w:val="28"/>
          <w:lang w:eastAsia="zh-TW"/>
        </w:rPr>
      </w:pPr>
      <w:r w:rsidRPr="005C15D8">
        <w:rPr>
          <w:rFonts w:ascii="標楷體" w:eastAsia="標楷體" w:hAnsi="標楷體" w:hint="eastAsia"/>
          <w:b/>
          <w:bCs/>
          <w:sz w:val="28"/>
          <w:szCs w:val="28"/>
          <w:lang w:eastAsia="zh-TW"/>
        </w:rPr>
        <w:t>香港演藝學院連續多年在</w:t>
      </w:r>
      <w:r w:rsidRPr="005C15D8">
        <w:rPr>
          <w:rFonts w:ascii="標楷體" w:eastAsia="標楷體" w:hAnsi="標楷體"/>
          <w:b/>
          <w:bCs/>
          <w:sz w:val="28"/>
          <w:szCs w:val="28"/>
          <w:lang w:eastAsia="zh-TW"/>
        </w:rPr>
        <w:t>QS</w:t>
      </w:r>
      <w:r w:rsidRPr="005C15D8">
        <w:rPr>
          <w:rFonts w:ascii="標楷體" w:eastAsia="標楷體" w:hAnsi="標楷體" w:hint="eastAsia"/>
          <w:b/>
          <w:bCs/>
          <w:sz w:val="28"/>
          <w:szCs w:val="28"/>
          <w:lang w:eastAsia="zh-TW"/>
        </w:rPr>
        <w:t>世界大學學科表演藝術類別榮膺亞洲第一</w:t>
      </w:r>
      <w:r w:rsidRPr="005C15D8">
        <w:rPr>
          <w:rFonts w:ascii="標楷體" w:eastAsia="標楷體" w:hAnsi="標楷體" w:hint="eastAsia"/>
          <w:sz w:val="28"/>
          <w:szCs w:val="28"/>
          <w:lang w:eastAsia="zh-TW"/>
        </w:rPr>
        <w:t>，現正研究在大學教育城設立新校舍，為本地以至粵港澳大灣區(“大灣區”)培育文藝人才。</w:t>
      </w:r>
    </w:p>
    <w:p w14:paraId="25658CF4" w14:textId="77777777" w:rsidR="00C01D68" w:rsidRPr="00995CDE" w:rsidRDefault="00C01D68" w:rsidP="00C53311">
      <w:pPr>
        <w:spacing w:after="0" w:line="0" w:lineRule="atLeast"/>
        <w:jc w:val="both"/>
        <w:rPr>
          <w:rFonts w:ascii="標楷體" w:eastAsia="標楷體" w:hAnsi="標楷體"/>
          <w:sz w:val="28"/>
          <w:szCs w:val="28"/>
          <w:lang w:eastAsia="zh-TW"/>
        </w:rPr>
      </w:pPr>
    </w:p>
    <w:p w14:paraId="1FBE4FC4" w14:textId="677172BF" w:rsidR="001619D2" w:rsidRDefault="00C01D68" w:rsidP="004516CB">
      <w:pPr>
        <w:spacing w:after="0" w:line="0" w:lineRule="atLeast"/>
        <w:ind w:leftChars="295" w:left="708"/>
        <w:jc w:val="both"/>
        <w:rPr>
          <w:rFonts w:ascii="標楷體" w:eastAsia="標楷體" w:hAnsi="標楷體"/>
          <w:b/>
          <w:bCs/>
          <w:sz w:val="28"/>
          <w:szCs w:val="28"/>
          <w:lang w:eastAsia="zh-TW"/>
        </w:rPr>
      </w:pPr>
      <w:r w:rsidRPr="005C15D8">
        <w:rPr>
          <w:rFonts w:ascii="標楷體" w:eastAsia="標楷體" w:hAnsi="標楷體" w:hint="eastAsia"/>
          <w:b/>
          <w:bCs/>
          <w:sz w:val="28"/>
          <w:szCs w:val="28"/>
          <w:lang w:eastAsia="zh-TW"/>
        </w:rPr>
        <w:t>香港建設國際教育樞紐的得益，包括：（1）</w:t>
      </w:r>
      <w:r w:rsidR="001619D2" w:rsidRPr="005C15D8">
        <w:rPr>
          <w:rFonts w:ascii="標楷體" w:eastAsia="標楷體" w:hAnsi="標楷體" w:hint="eastAsia"/>
          <w:b/>
          <w:bCs/>
          <w:sz w:val="28"/>
          <w:szCs w:val="28"/>
          <w:lang w:eastAsia="zh-TW"/>
        </w:rPr>
        <w:t>增強</w:t>
      </w:r>
      <w:r w:rsidR="004516CB">
        <w:rPr>
          <w:rFonts w:ascii="標楷體" w:eastAsia="標楷體" w:hAnsi="標楷體" w:hint="eastAsia"/>
          <w:b/>
          <w:bCs/>
          <w:sz w:val="28"/>
          <w:szCs w:val="28"/>
          <w:lang w:eastAsia="zh-HK"/>
        </w:rPr>
        <w:t>本地和外國</w:t>
      </w:r>
      <w:r w:rsidR="001619D2" w:rsidRPr="005C15D8">
        <w:rPr>
          <w:rFonts w:ascii="標楷體" w:eastAsia="標楷體" w:hAnsi="標楷體" w:hint="eastAsia"/>
          <w:b/>
          <w:bCs/>
          <w:sz w:val="28"/>
          <w:szCs w:val="28"/>
          <w:lang w:eastAsia="zh-TW"/>
        </w:rPr>
        <w:t>人才</w:t>
      </w:r>
      <w:r w:rsidRPr="005C15D8">
        <w:rPr>
          <w:rFonts w:ascii="標楷體" w:eastAsia="標楷體" w:hAnsi="標楷體" w:hint="eastAsia"/>
          <w:b/>
          <w:bCs/>
          <w:sz w:val="28"/>
          <w:szCs w:val="28"/>
          <w:lang w:eastAsia="zh-TW"/>
        </w:rPr>
        <w:t>，</w:t>
      </w:r>
      <w:r w:rsidR="001619D2" w:rsidRPr="005C15D8">
        <w:rPr>
          <w:rFonts w:ascii="標楷體" w:eastAsia="標楷體" w:hAnsi="標楷體" w:hint="eastAsia"/>
          <w:b/>
          <w:bCs/>
          <w:sz w:val="28"/>
          <w:szCs w:val="28"/>
          <w:lang w:eastAsia="zh-TW"/>
        </w:rPr>
        <w:t>提升勞動力質素，支持知識型經濟發展</w:t>
      </w:r>
      <w:r w:rsidRPr="005C15D8">
        <w:rPr>
          <w:rFonts w:ascii="標楷體" w:eastAsia="標楷體" w:hAnsi="標楷體" w:hint="eastAsia"/>
          <w:b/>
          <w:bCs/>
          <w:sz w:val="28"/>
          <w:szCs w:val="28"/>
          <w:lang w:eastAsia="zh-TW"/>
        </w:rPr>
        <w:t>；（2）</w:t>
      </w:r>
      <w:r w:rsidR="001619D2" w:rsidRPr="005C15D8">
        <w:rPr>
          <w:rFonts w:ascii="標楷體" w:eastAsia="標楷體" w:hAnsi="標楷體" w:hint="eastAsia"/>
          <w:b/>
          <w:bCs/>
          <w:sz w:val="28"/>
          <w:szCs w:val="28"/>
          <w:lang w:eastAsia="zh-TW"/>
        </w:rPr>
        <w:t>提升國際競爭力</w:t>
      </w:r>
      <w:r w:rsidRPr="005C15D8">
        <w:rPr>
          <w:rFonts w:ascii="標楷體" w:eastAsia="標楷體" w:hAnsi="標楷體" w:hint="eastAsia"/>
          <w:b/>
          <w:bCs/>
          <w:sz w:val="28"/>
          <w:szCs w:val="28"/>
          <w:lang w:eastAsia="zh-TW"/>
        </w:rPr>
        <w:t>，</w:t>
      </w:r>
      <w:r w:rsidR="007809A6">
        <w:rPr>
          <w:rFonts w:ascii="標楷體" w:eastAsia="標楷體" w:hAnsi="標楷體" w:hint="eastAsia"/>
          <w:b/>
          <w:bCs/>
          <w:sz w:val="28"/>
          <w:szCs w:val="28"/>
          <w:lang w:eastAsia="zh-TW"/>
        </w:rPr>
        <w:t>培育發展人才交流的軟實力；</w:t>
      </w:r>
      <w:r w:rsidR="001619D2" w:rsidRPr="005C15D8">
        <w:rPr>
          <w:rFonts w:ascii="標楷體" w:eastAsia="標楷體" w:hAnsi="標楷體" w:hint="eastAsia"/>
          <w:b/>
          <w:bCs/>
          <w:sz w:val="28"/>
          <w:szCs w:val="28"/>
          <w:lang w:eastAsia="zh-TW"/>
        </w:rPr>
        <w:t>加強與國際院校合作，進一步提升香港競爭力</w:t>
      </w:r>
      <w:r w:rsidRPr="005C15D8">
        <w:rPr>
          <w:rFonts w:ascii="標楷體" w:eastAsia="標楷體" w:hAnsi="標楷體" w:hint="eastAsia"/>
          <w:b/>
          <w:bCs/>
          <w:sz w:val="28"/>
          <w:szCs w:val="28"/>
          <w:lang w:eastAsia="zh-TW"/>
        </w:rPr>
        <w:t>；（3）</w:t>
      </w:r>
      <w:r w:rsidR="001619D2" w:rsidRPr="005C15D8">
        <w:rPr>
          <w:rFonts w:ascii="標楷體" w:eastAsia="標楷體" w:hAnsi="標楷體" w:hint="eastAsia"/>
          <w:b/>
          <w:bCs/>
          <w:sz w:val="28"/>
          <w:szCs w:val="28"/>
          <w:lang w:eastAsia="zh-TW"/>
        </w:rPr>
        <w:t>促進經濟增長</w:t>
      </w:r>
      <w:r w:rsidRPr="005C15D8">
        <w:rPr>
          <w:rFonts w:ascii="標楷體" w:eastAsia="標楷體" w:hAnsi="標楷體" w:hint="eastAsia"/>
          <w:b/>
          <w:bCs/>
          <w:sz w:val="28"/>
          <w:szCs w:val="28"/>
          <w:lang w:eastAsia="zh-TW"/>
        </w:rPr>
        <w:t>，</w:t>
      </w:r>
      <w:r w:rsidR="001619D2" w:rsidRPr="005C15D8">
        <w:rPr>
          <w:rFonts w:ascii="標楷體" w:eastAsia="標楷體" w:hAnsi="標楷體" w:hint="eastAsia"/>
          <w:b/>
          <w:bCs/>
          <w:sz w:val="28"/>
          <w:szCs w:val="28"/>
          <w:lang w:eastAsia="zh-TW"/>
        </w:rPr>
        <w:t>創造高增值職位，提升整體經濟活力</w:t>
      </w:r>
      <w:r w:rsidRPr="005C15D8">
        <w:rPr>
          <w:rFonts w:ascii="標楷體" w:eastAsia="標楷體" w:hAnsi="標楷體" w:hint="eastAsia"/>
          <w:b/>
          <w:bCs/>
          <w:sz w:val="28"/>
          <w:szCs w:val="28"/>
          <w:lang w:eastAsia="zh-TW"/>
        </w:rPr>
        <w:t>；（4）</w:t>
      </w:r>
      <w:r w:rsidR="001619D2" w:rsidRPr="005C15D8">
        <w:rPr>
          <w:rFonts w:ascii="標楷體" w:eastAsia="標楷體" w:hAnsi="標楷體" w:hint="eastAsia"/>
          <w:b/>
          <w:bCs/>
          <w:sz w:val="28"/>
          <w:szCs w:val="28"/>
          <w:lang w:eastAsia="zh-TW"/>
        </w:rPr>
        <w:t>提升創新能力</w:t>
      </w:r>
      <w:r w:rsidRPr="005C15D8">
        <w:rPr>
          <w:rFonts w:ascii="標楷體" w:eastAsia="標楷體" w:hAnsi="標楷體" w:hint="eastAsia"/>
          <w:b/>
          <w:bCs/>
          <w:sz w:val="28"/>
          <w:szCs w:val="28"/>
          <w:lang w:eastAsia="zh-TW"/>
        </w:rPr>
        <w:t>，</w:t>
      </w:r>
      <w:r w:rsidR="001619D2" w:rsidRPr="005C15D8">
        <w:rPr>
          <w:rFonts w:ascii="標楷體" w:eastAsia="標楷體" w:hAnsi="標楷體" w:hint="eastAsia"/>
          <w:b/>
          <w:bCs/>
          <w:sz w:val="28"/>
          <w:szCs w:val="28"/>
          <w:lang w:eastAsia="zh-TW"/>
        </w:rPr>
        <w:t>促進與國際企業和研究機構合作，推動技術轉移</w:t>
      </w:r>
      <w:r w:rsidRPr="005C15D8">
        <w:rPr>
          <w:rFonts w:ascii="標楷體" w:eastAsia="標楷體" w:hAnsi="標楷體" w:hint="eastAsia"/>
          <w:b/>
          <w:bCs/>
          <w:sz w:val="28"/>
          <w:szCs w:val="28"/>
          <w:lang w:eastAsia="zh-TW"/>
        </w:rPr>
        <w:t>；（5）</w:t>
      </w:r>
      <w:r w:rsidR="001619D2" w:rsidRPr="005C15D8">
        <w:rPr>
          <w:rFonts w:ascii="標楷體" w:eastAsia="標楷體" w:hAnsi="標楷體" w:hint="eastAsia"/>
          <w:b/>
          <w:bCs/>
          <w:sz w:val="28"/>
          <w:szCs w:val="28"/>
          <w:lang w:eastAsia="zh-TW"/>
        </w:rPr>
        <w:t>推動文化交流</w:t>
      </w:r>
      <w:r w:rsidRPr="005C15D8">
        <w:rPr>
          <w:rFonts w:ascii="標楷體" w:eastAsia="標楷體" w:hAnsi="標楷體" w:hint="eastAsia"/>
          <w:b/>
          <w:bCs/>
          <w:sz w:val="28"/>
          <w:szCs w:val="28"/>
          <w:lang w:eastAsia="zh-TW"/>
        </w:rPr>
        <w:t>，</w:t>
      </w:r>
      <w:r w:rsidR="001619D2" w:rsidRPr="005C15D8">
        <w:rPr>
          <w:rFonts w:ascii="標楷體" w:eastAsia="標楷體" w:hAnsi="標楷體" w:hint="eastAsia"/>
          <w:b/>
          <w:bCs/>
          <w:sz w:val="28"/>
          <w:szCs w:val="28"/>
          <w:lang w:eastAsia="zh-TW"/>
        </w:rPr>
        <w:t>有助香港發展成為中外文化藝術交流中心</w:t>
      </w:r>
      <w:r w:rsidRPr="005C15D8">
        <w:rPr>
          <w:rFonts w:ascii="標楷體" w:eastAsia="標楷體" w:hAnsi="標楷體" w:hint="eastAsia"/>
          <w:b/>
          <w:bCs/>
          <w:sz w:val="28"/>
          <w:szCs w:val="28"/>
          <w:lang w:eastAsia="zh-TW"/>
        </w:rPr>
        <w:t>。</w:t>
      </w:r>
    </w:p>
    <w:p w14:paraId="2C3E6CDE" w14:textId="77777777" w:rsidR="004516CB" w:rsidRDefault="004516CB" w:rsidP="00C53311">
      <w:pPr>
        <w:spacing w:after="0" w:line="0" w:lineRule="atLeast"/>
        <w:jc w:val="both"/>
        <w:rPr>
          <w:rFonts w:ascii="標楷體" w:eastAsia="標楷體" w:hAnsi="標楷體"/>
          <w:b/>
          <w:bCs/>
          <w:sz w:val="28"/>
          <w:szCs w:val="28"/>
          <w:lang w:eastAsia="zh-TW"/>
        </w:rPr>
      </w:pPr>
    </w:p>
    <w:p w14:paraId="386CB218" w14:textId="48C62DB8" w:rsidR="004516CB" w:rsidRDefault="004516CB" w:rsidP="004516CB">
      <w:pPr>
        <w:spacing w:after="0" w:line="0" w:lineRule="atLeast"/>
        <w:ind w:left="709" w:hangingChars="253" w:hanging="709"/>
        <w:jc w:val="both"/>
        <w:rPr>
          <w:rFonts w:ascii="標楷體" w:eastAsia="標楷體" w:hAnsi="標楷體"/>
          <w:b/>
          <w:bCs/>
          <w:sz w:val="28"/>
          <w:szCs w:val="28"/>
          <w:lang w:eastAsia="zh-TW"/>
        </w:rPr>
      </w:pPr>
      <w:r>
        <w:rPr>
          <w:rFonts w:ascii="標楷體" w:eastAsia="標楷體" w:hAnsi="標楷體" w:hint="eastAsia"/>
          <w:b/>
          <w:bCs/>
          <w:sz w:val="28"/>
          <w:szCs w:val="28"/>
          <w:lang w:eastAsia="zh-TW"/>
        </w:rPr>
        <w:t>(六)</w:t>
      </w:r>
      <w:r>
        <w:rPr>
          <w:rFonts w:ascii="標楷體" w:eastAsia="標楷體" w:hAnsi="標楷體"/>
          <w:b/>
          <w:bCs/>
          <w:sz w:val="28"/>
          <w:szCs w:val="28"/>
          <w:lang w:eastAsia="zh-TW"/>
        </w:rPr>
        <w:tab/>
      </w:r>
      <w:r>
        <w:rPr>
          <w:rFonts w:ascii="標楷體" w:eastAsia="標楷體" w:hAnsi="標楷體"/>
          <w:b/>
          <w:bCs/>
          <w:sz w:val="28"/>
          <w:szCs w:val="28"/>
          <w:lang w:eastAsia="zh-TW"/>
        </w:rPr>
        <w:tab/>
      </w:r>
      <w:r>
        <w:rPr>
          <w:rFonts w:ascii="標楷體" w:eastAsia="標楷體" w:hAnsi="標楷體" w:hint="eastAsia"/>
          <w:b/>
          <w:bCs/>
          <w:sz w:val="28"/>
          <w:szCs w:val="28"/>
          <w:lang w:eastAsia="zh-TW"/>
        </w:rPr>
        <w:t>國際創新科技中心：重點利用河套區，把香港財經金融</w:t>
      </w:r>
      <w:r w:rsidR="00DC7CAE">
        <w:rPr>
          <w:rFonts w:ascii="標楷體" w:eastAsia="標楷體" w:hAnsi="標楷體" w:hint="eastAsia"/>
          <w:b/>
          <w:bCs/>
          <w:sz w:val="28"/>
          <w:szCs w:val="28"/>
          <w:lang w:eastAsia="zh-TW"/>
        </w:rPr>
        <w:t>“</w:t>
      </w:r>
      <w:r>
        <w:rPr>
          <w:rFonts w:ascii="標楷體" w:eastAsia="標楷體" w:hAnsi="標楷體" w:hint="eastAsia"/>
          <w:b/>
          <w:bCs/>
          <w:sz w:val="28"/>
          <w:szCs w:val="28"/>
          <w:lang w:eastAsia="zh-TW"/>
        </w:rPr>
        <w:t>產學研”的生態</w:t>
      </w:r>
      <w:r w:rsidR="00DC7CAE">
        <w:rPr>
          <w:rFonts w:ascii="標楷體" w:eastAsia="標楷體" w:hAnsi="標楷體" w:hint="eastAsia"/>
          <w:b/>
          <w:bCs/>
          <w:sz w:val="28"/>
          <w:szCs w:val="28"/>
          <w:lang w:eastAsia="zh-TW"/>
        </w:rPr>
        <w:t>圈</w:t>
      </w:r>
      <w:r>
        <w:rPr>
          <w:rFonts w:ascii="標楷體" w:eastAsia="標楷體" w:hAnsi="標楷體" w:hint="eastAsia"/>
          <w:b/>
          <w:bCs/>
          <w:sz w:val="28"/>
          <w:szCs w:val="28"/>
          <w:lang w:eastAsia="zh-TW"/>
        </w:rPr>
        <w:t>養成，</w:t>
      </w:r>
      <w:proofErr w:type="gramStart"/>
      <w:r>
        <w:rPr>
          <w:rFonts w:ascii="標楷體" w:eastAsia="標楷體" w:hAnsi="標楷體" w:hint="eastAsia"/>
          <w:b/>
          <w:bCs/>
          <w:sz w:val="28"/>
          <w:szCs w:val="28"/>
          <w:lang w:eastAsia="zh-TW"/>
        </w:rPr>
        <w:t>內地頂級創科</w:t>
      </w:r>
      <w:proofErr w:type="gramEnd"/>
      <w:r>
        <w:rPr>
          <w:rFonts w:ascii="標楷體" w:eastAsia="標楷體" w:hAnsi="標楷體" w:hint="eastAsia"/>
          <w:b/>
          <w:bCs/>
          <w:sz w:val="28"/>
          <w:szCs w:val="28"/>
          <w:lang w:eastAsia="zh-TW"/>
        </w:rPr>
        <w:t>機構和人才在大灣區和香港聚集。</w:t>
      </w:r>
    </w:p>
    <w:p w14:paraId="04242F64" w14:textId="77777777" w:rsidR="00510526" w:rsidRDefault="00510526" w:rsidP="004516CB">
      <w:pPr>
        <w:spacing w:after="0" w:line="0" w:lineRule="atLeast"/>
        <w:ind w:left="709" w:hangingChars="253" w:hanging="709"/>
        <w:jc w:val="both"/>
        <w:rPr>
          <w:rFonts w:ascii="標楷體" w:eastAsia="標楷體" w:hAnsi="標楷體"/>
          <w:b/>
          <w:bCs/>
          <w:sz w:val="28"/>
          <w:szCs w:val="28"/>
          <w:lang w:eastAsia="zh-TW"/>
        </w:rPr>
      </w:pPr>
    </w:p>
    <w:p w14:paraId="1661C0C1" w14:textId="1A749974" w:rsidR="00510526" w:rsidRPr="004516CB" w:rsidRDefault="00510526" w:rsidP="004516CB">
      <w:pPr>
        <w:spacing w:after="0" w:line="0" w:lineRule="atLeast"/>
        <w:ind w:left="709" w:hangingChars="253" w:hanging="709"/>
        <w:jc w:val="both"/>
        <w:rPr>
          <w:rFonts w:ascii="標楷體" w:eastAsia="標楷體" w:hAnsi="標楷體"/>
          <w:b/>
          <w:bCs/>
          <w:sz w:val="28"/>
          <w:szCs w:val="28"/>
          <w:lang w:eastAsia="zh-TW"/>
        </w:rPr>
      </w:pPr>
      <w:r>
        <w:rPr>
          <w:rFonts w:ascii="標楷體" w:eastAsia="標楷體" w:hAnsi="標楷體" w:hint="eastAsia"/>
          <w:b/>
          <w:bCs/>
          <w:sz w:val="28"/>
          <w:szCs w:val="28"/>
          <w:lang w:eastAsia="zh-TW"/>
        </w:rPr>
        <w:t>(七)</w:t>
      </w:r>
      <w:r>
        <w:rPr>
          <w:rFonts w:ascii="標楷體" w:eastAsia="標楷體" w:hAnsi="標楷體"/>
          <w:b/>
          <w:bCs/>
          <w:sz w:val="28"/>
          <w:szCs w:val="28"/>
          <w:lang w:eastAsia="zh-TW"/>
        </w:rPr>
        <w:tab/>
      </w:r>
      <w:r>
        <w:rPr>
          <w:rFonts w:ascii="標楷體" w:eastAsia="標楷體" w:hAnsi="標楷體" w:hint="eastAsia"/>
          <w:b/>
          <w:bCs/>
          <w:sz w:val="28"/>
          <w:szCs w:val="28"/>
          <w:lang w:eastAsia="zh-TW"/>
        </w:rPr>
        <w:t>國際高端人才聚集高地：有上述的條件，就有機會聚集人才，香港繼續推廣高才通計劃，一方面建人才庫，一方面引入國際人才。</w:t>
      </w:r>
    </w:p>
    <w:p w14:paraId="1B9EC74C" w14:textId="77777777" w:rsidR="001619D2" w:rsidRPr="00995CDE" w:rsidRDefault="001619D2" w:rsidP="00C53311">
      <w:pPr>
        <w:spacing w:after="0" w:line="0" w:lineRule="atLeast"/>
        <w:jc w:val="both"/>
        <w:rPr>
          <w:rFonts w:ascii="標楷體" w:eastAsia="標楷體" w:hAnsi="標楷體"/>
          <w:b/>
          <w:sz w:val="28"/>
          <w:szCs w:val="28"/>
          <w:lang w:eastAsia="zh-TW"/>
        </w:rPr>
      </w:pPr>
    </w:p>
    <w:p w14:paraId="03FB2162" w14:textId="021D8C0A" w:rsidR="00D74269" w:rsidRPr="002F79C0" w:rsidRDefault="003B0EE6" w:rsidP="00E0717F">
      <w:pPr>
        <w:pStyle w:val="1"/>
        <w:spacing w:before="0" w:after="0" w:line="0" w:lineRule="atLeast"/>
        <w:jc w:val="both"/>
        <w:rPr>
          <w:rFonts w:ascii="標楷體" w:eastAsia="標楷體" w:hAnsi="標楷體"/>
          <w:b/>
          <w:bCs/>
          <w:color w:val="auto"/>
          <w:sz w:val="28"/>
          <w:szCs w:val="28"/>
          <w:lang w:eastAsia="zh-TW"/>
        </w:rPr>
      </w:pPr>
      <w:r w:rsidRPr="002F79C0">
        <w:rPr>
          <w:rFonts w:ascii="標楷體" w:eastAsia="標楷體" w:hAnsi="標楷體" w:hint="eastAsia"/>
          <w:b/>
          <w:bCs/>
          <w:color w:val="auto"/>
          <w:sz w:val="28"/>
          <w:szCs w:val="28"/>
          <w:lang w:eastAsia="zh-TW"/>
        </w:rPr>
        <w:t>(</w:t>
      </w:r>
      <w:r w:rsidR="007809A6" w:rsidRPr="002F79C0">
        <w:rPr>
          <w:rFonts w:ascii="標楷體" w:eastAsia="標楷體" w:hAnsi="標楷體" w:hint="eastAsia"/>
          <w:b/>
          <w:bCs/>
          <w:color w:val="auto"/>
          <w:sz w:val="28"/>
          <w:szCs w:val="28"/>
          <w:lang w:eastAsia="zh-TW"/>
        </w:rPr>
        <w:t>庚</w:t>
      </w:r>
      <w:r w:rsidRPr="002F79C0">
        <w:rPr>
          <w:rFonts w:ascii="標楷體" w:eastAsia="標楷體" w:hAnsi="標楷體" w:hint="eastAsia"/>
          <w:b/>
          <w:bCs/>
          <w:color w:val="auto"/>
          <w:sz w:val="28"/>
          <w:szCs w:val="28"/>
          <w:lang w:eastAsia="zh-TW"/>
        </w:rPr>
        <w:t>)</w:t>
      </w:r>
      <w:r w:rsidRPr="002F79C0">
        <w:rPr>
          <w:rFonts w:ascii="標楷體" w:eastAsia="標楷體" w:hAnsi="標楷體"/>
          <w:b/>
          <w:bCs/>
          <w:color w:val="auto"/>
          <w:sz w:val="28"/>
          <w:szCs w:val="28"/>
          <w:lang w:eastAsia="zh-TW"/>
        </w:rPr>
        <w:tab/>
      </w:r>
      <w:r w:rsidR="006F2D31" w:rsidRPr="002F79C0">
        <w:rPr>
          <w:rFonts w:ascii="標楷體" w:eastAsia="標楷體" w:hAnsi="標楷體" w:hint="eastAsia"/>
          <w:b/>
          <w:bCs/>
          <w:color w:val="auto"/>
          <w:sz w:val="28"/>
          <w:szCs w:val="28"/>
          <w:lang w:eastAsia="zh-TW"/>
        </w:rPr>
        <w:t>粵</w:t>
      </w:r>
      <w:r w:rsidR="007809A6" w:rsidRPr="002F79C0">
        <w:rPr>
          <w:rFonts w:ascii="標楷體" w:eastAsia="標楷體" w:hAnsi="標楷體" w:hint="eastAsia"/>
          <w:b/>
          <w:bCs/>
          <w:color w:val="auto"/>
          <w:sz w:val="28"/>
          <w:szCs w:val="28"/>
          <w:lang w:eastAsia="zh-TW"/>
        </w:rPr>
        <w:t>港</w:t>
      </w:r>
      <w:r w:rsidR="00D74269" w:rsidRPr="002F79C0">
        <w:rPr>
          <w:rFonts w:ascii="標楷體" w:eastAsia="標楷體" w:hAnsi="標楷體" w:hint="eastAsia"/>
          <w:b/>
          <w:bCs/>
          <w:color w:val="auto"/>
          <w:sz w:val="28"/>
          <w:szCs w:val="28"/>
          <w:lang w:eastAsia="zh-TW"/>
        </w:rPr>
        <w:t>澳</w:t>
      </w:r>
      <w:r w:rsidR="007809A6" w:rsidRPr="002F79C0">
        <w:rPr>
          <w:rFonts w:ascii="標楷體" w:eastAsia="標楷體" w:hAnsi="標楷體" w:hint="eastAsia"/>
          <w:b/>
          <w:bCs/>
          <w:color w:val="auto"/>
          <w:sz w:val="28"/>
          <w:szCs w:val="28"/>
          <w:lang w:eastAsia="zh-TW"/>
        </w:rPr>
        <w:t>共同發展</w:t>
      </w:r>
    </w:p>
    <w:p w14:paraId="6F59E5EC" w14:textId="77777777" w:rsidR="00682F2B" w:rsidRDefault="00682F2B" w:rsidP="00E0717F">
      <w:pPr>
        <w:spacing w:after="0" w:line="0" w:lineRule="atLeast"/>
        <w:jc w:val="both"/>
        <w:rPr>
          <w:rFonts w:ascii="標楷體" w:eastAsia="標楷體" w:hAnsi="標楷體"/>
          <w:sz w:val="28"/>
          <w:szCs w:val="28"/>
          <w:lang w:eastAsia="zh-TW"/>
        </w:rPr>
      </w:pPr>
    </w:p>
    <w:p w14:paraId="756958BA" w14:textId="782F3571" w:rsidR="006F2D31" w:rsidRPr="002F79C0" w:rsidRDefault="006F2D31" w:rsidP="00E0717F">
      <w:pPr>
        <w:spacing w:after="0" w:line="0" w:lineRule="atLeast"/>
        <w:jc w:val="both"/>
        <w:rPr>
          <w:rFonts w:ascii="標楷體" w:eastAsia="標楷體" w:hAnsi="標楷體"/>
          <w:b/>
          <w:bCs/>
          <w:sz w:val="28"/>
          <w:szCs w:val="28"/>
          <w:lang w:eastAsia="zh-TW"/>
        </w:rPr>
      </w:pPr>
      <w:r w:rsidRPr="002F79C0">
        <w:rPr>
          <w:rFonts w:ascii="標楷體" w:eastAsia="標楷體" w:hAnsi="標楷體" w:hint="eastAsia"/>
          <w:b/>
          <w:bCs/>
          <w:sz w:val="28"/>
          <w:szCs w:val="28"/>
          <w:lang w:eastAsia="zh-TW"/>
        </w:rPr>
        <w:t>(一)</w:t>
      </w:r>
      <w:r w:rsidRPr="002F79C0">
        <w:rPr>
          <w:rFonts w:ascii="標楷體" w:eastAsia="標楷體" w:hAnsi="標楷體"/>
          <w:b/>
          <w:bCs/>
          <w:sz w:val="28"/>
          <w:szCs w:val="28"/>
          <w:lang w:eastAsia="zh-TW"/>
        </w:rPr>
        <w:tab/>
      </w:r>
      <w:r w:rsidRPr="002F79C0">
        <w:rPr>
          <w:rFonts w:ascii="標楷體" w:eastAsia="標楷體" w:hAnsi="標楷體" w:hint="eastAsia"/>
          <w:b/>
          <w:bCs/>
          <w:sz w:val="28"/>
          <w:szCs w:val="28"/>
          <w:lang w:eastAsia="zh-TW"/>
        </w:rPr>
        <w:t>十五、五規劃</w:t>
      </w:r>
    </w:p>
    <w:p w14:paraId="277FAC80" w14:textId="2E1D4037" w:rsidR="006F2D31" w:rsidRPr="006F2D31" w:rsidRDefault="006F2D31" w:rsidP="006F2D31">
      <w:pPr>
        <w:spacing w:after="0" w:line="0" w:lineRule="atLeast"/>
        <w:ind w:leftChars="295" w:left="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2F79C0">
        <w:rPr>
          <w:rFonts w:ascii="標楷體" w:eastAsia="標楷體" w:hAnsi="標楷體" w:hint="eastAsia"/>
          <w:sz w:val="28"/>
          <w:szCs w:val="28"/>
          <w:lang w:eastAsia="zh-TW"/>
        </w:rPr>
        <w:t>支持港澳更好融入和服務國家發展大局，加強港澳與內地經貿、</w:t>
      </w:r>
      <w:r w:rsidRPr="006F2D31">
        <w:rPr>
          <w:rFonts w:ascii="標楷體" w:eastAsia="標楷體" w:hAnsi="標楷體" w:hint="eastAsia"/>
          <w:sz w:val="28"/>
          <w:szCs w:val="28"/>
          <w:lang w:eastAsia="zh-TW"/>
        </w:rPr>
        <w:t>科技、人文等合作，完善便利港澳居民在內地發展和生活政策措施。發揮港澳背靠祖國、聯通世界獨特優勢和重要作用</w:t>
      </w:r>
      <w:r w:rsidR="008246BF">
        <w:rPr>
          <w:rFonts w:ascii="標楷體" w:eastAsia="標楷體" w:hAnsi="標楷體" w:hint="eastAsia"/>
          <w:sz w:val="28"/>
          <w:szCs w:val="28"/>
          <w:lang w:eastAsia="zh-TW"/>
        </w:rPr>
        <w:t>。</w:t>
      </w:r>
      <w:r w:rsidR="008246BF">
        <w:rPr>
          <w:rFonts w:ascii="標楷體" w:eastAsia="標楷體" w:hAnsi="標楷體"/>
          <w:sz w:val="28"/>
          <w:szCs w:val="28"/>
          <w:lang w:eastAsia="zh-TW"/>
        </w:rPr>
        <w:t>………</w:t>
      </w:r>
      <w:r w:rsidRPr="006F2D31">
        <w:rPr>
          <w:rFonts w:ascii="標楷體" w:eastAsia="標楷體" w:hAnsi="標楷體" w:hint="eastAsia"/>
          <w:sz w:val="28"/>
          <w:szCs w:val="28"/>
          <w:lang w:eastAsia="zh-TW"/>
        </w:rPr>
        <w:t>不斷彰</w:t>
      </w:r>
      <w:r w:rsidRPr="006F2D31">
        <w:rPr>
          <w:rFonts w:ascii="標楷體" w:eastAsia="標楷體" w:hAnsi="標楷體" w:hint="eastAsia"/>
          <w:sz w:val="28"/>
          <w:szCs w:val="28"/>
          <w:lang w:eastAsia="zh-TW"/>
        </w:rPr>
        <w:lastRenderedPageBreak/>
        <w:t>顯澳門“一中心、一平</w:t>
      </w:r>
      <w:r w:rsidR="00C84A77">
        <w:rPr>
          <w:rFonts w:ascii="標楷體" w:eastAsia="標楷體" w:hAnsi="標楷體" w:hint="eastAsia"/>
          <w:sz w:val="28"/>
          <w:szCs w:val="28"/>
          <w:lang w:eastAsia="zh-TW"/>
        </w:rPr>
        <w:t>台</w:t>
      </w:r>
      <w:r w:rsidRPr="006F2D31">
        <w:rPr>
          <w:rFonts w:ascii="標楷體" w:eastAsia="標楷體" w:hAnsi="標楷體" w:hint="eastAsia"/>
          <w:sz w:val="28"/>
          <w:szCs w:val="28"/>
          <w:lang w:eastAsia="zh-TW"/>
        </w:rPr>
        <w:t>、一基地”作用，推動澳門經濟適度多元發展，支持港澳打造國際高端人才集聚高地。</w:t>
      </w:r>
      <w:r>
        <w:rPr>
          <w:rFonts w:ascii="標楷體" w:eastAsia="標楷體" w:hAnsi="標楷體" w:hint="eastAsia"/>
          <w:sz w:val="28"/>
          <w:szCs w:val="28"/>
          <w:lang w:eastAsia="zh-TW"/>
        </w:rPr>
        <w:t>”</w:t>
      </w:r>
    </w:p>
    <w:p w14:paraId="2641CA79" w14:textId="77777777" w:rsidR="006F2D31" w:rsidRPr="006F2D31" w:rsidRDefault="006F2D31" w:rsidP="00E0717F">
      <w:pPr>
        <w:spacing w:after="0" w:line="0" w:lineRule="atLeast"/>
        <w:jc w:val="both"/>
        <w:rPr>
          <w:rFonts w:ascii="標楷體" w:eastAsia="標楷體" w:hAnsi="標楷體"/>
          <w:sz w:val="28"/>
          <w:szCs w:val="28"/>
          <w:lang w:eastAsia="zh-TW"/>
        </w:rPr>
      </w:pPr>
    </w:p>
    <w:p w14:paraId="6EC41289" w14:textId="0A1C78D1" w:rsidR="00D96E8F" w:rsidRPr="002F79C0" w:rsidRDefault="003B0EE6" w:rsidP="00E0717F">
      <w:pPr>
        <w:pStyle w:val="2"/>
        <w:spacing w:before="0" w:after="0" w:line="0" w:lineRule="atLeast"/>
        <w:jc w:val="both"/>
        <w:rPr>
          <w:rFonts w:ascii="標楷體" w:eastAsia="標楷體" w:hAnsi="標楷體"/>
          <w:b/>
          <w:bCs/>
          <w:color w:val="auto"/>
          <w:sz w:val="28"/>
          <w:szCs w:val="28"/>
          <w:lang w:eastAsia="zh-TW"/>
        </w:rPr>
      </w:pPr>
      <w:r w:rsidRPr="002F79C0">
        <w:rPr>
          <w:rFonts w:ascii="標楷體" w:eastAsia="標楷體" w:hAnsi="標楷體" w:hint="eastAsia"/>
          <w:b/>
          <w:bCs/>
          <w:color w:val="auto"/>
          <w:sz w:val="28"/>
          <w:szCs w:val="28"/>
          <w:lang w:eastAsia="zh-TW"/>
        </w:rPr>
        <w:t>(</w:t>
      </w:r>
      <w:r w:rsidR="006F2D31" w:rsidRPr="002F79C0">
        <w:rPr>
          <w:rFonts w:ascii="標楷體" w:eastAsia="標楷體" w:hAnsi="標楷體" w:hint="eastAsia"/>
          <w:b/>
          <w:bCs/>
          <w:color w:val="auto"/>
          <w:sz w:val="28"/>
          <w:szCs w:val="28"/>
          <w:lang w:eastAsia="zh-TW"/>
        </w:rPr>
        <w:t>二</w:t>
      </w:r>
      <w:r w:rsidRPr="002F79C0">
        <w:rPr>
          <w:rFonts w:ascii="標楷體" w:eastAsia="標楷體" w:hAnsi="標楷體" w:hint="eastAsia"/>
          <w:b/>
          <w:bCs/>
          <w:color w:val="auto"/>
          <w:sz w:val="28"/>
          <w:szCs w:val="28"/>
          <w:lang w:eastAsia="zh-TW"/>
        </w:rPr>
        <w:t>)</w:t>
      </w:r>
      <w:r w:rsidRPr="002F79C0">
        <w:rPr>
          <w:rFonts w:ascii="標楷體" w:eastAsia="標楷體" w:hAnsi="標楷體"/>
          <w:b/>
          <w:bCs/>
          <w:color w:val="auto"/>
          <w:sz w:val="28"/>
          <w:szCs w:val="28"/>
          <w:lang w:eastAsia="zh-TW"/>
        </w:rPr>
        <w:tab/>
      </w:r>
      <w:r w:rsidR="00D96E8F" w:rsidRPr="002F79C0">
        <w:rPr>
          <w:rFonts w:ascii="標楷體" w:eastAsia="標楷體" w:hAnsi="標楷體" w:hint="eastAsia"/>
          <w:b/>
          <w:bCs/>
          <w:color w:val="auto"/>
          <w:sz w:val="28"/>
          <w:szCs w:val="28"/>
          <w:lang w:eastAsia="zh-TW"/>
        </w:rPr>
        <w:t>大灣區融合</w:t>
      </w:r>
    </w:p>
    <w:p w14:paraId="0B23BB0A" w14:textId="77777777" w:rsidR="00E0717F" w:rsidRDefault="00E0717F" w:rsidP="00E0717F">
      <w:pPr>
        <w:spacing w:after="0" w:line="0" w:lineRule="atLeast"/>
        <w:jc w:val="both"/>
        <w:rPr>
          <w:rFonts w:ascii="標楷體" w:eastAsia="標楷體" w:hAnsi="標楷體"/>
          <w:sz w:val="28"/>
          <w:szCs w:val="28"/>
          <w:lang w:eastAsia="zh-TW"/>
        </w:rPr>
      </w:pPr>
    </w:p>
    <w:p w14:paraId="7CA24B7E" w14:textId="55E69D0C" w:rsidR="007809A6" w:rsidRDefault="007809A6" w:rsidP="00E0717F">
      <w:pPr>
        <w:spacing w:after="0" w:line="0" w:lineRule="atLeast"/>
        <w:jc w:val="both"/>
        <w:rPr>
          <w:rFonts w:ascii="標楷體" w:eastAsia="標楷體" w:hAnsi="標楷體"/>
          <w:sz w:val="28"/>
          <w:szCs w:val="28"/>
          <w:lang w:eastAsia="zh-TW"/>
        </w:rPr>
      </w:pPr>
      <w:r>
        <w:rPr>
          <w:rFonts w:ascii="標楷體" w:eastAsia="標楷體" w:hAnsi="標楷體" w:hint="eastAsia"/>
          <w:sz w:val="28"/>
          <w:szCs w:val="28"/>
          <w:lang w:eastAsia="zh-TW"/>
        </w:rPr>
        <w:t>(1)</w:t>
      </w:r>
      <w:r>
        <w:rPr>
          <w:rFonts w:ascii="標楷體" w:eastAsia="標楷體" w:hAnsi="標楷體"/>
          <w:sz w:val="28"/>
          <w:szCs w:val="28"/>
          <w:lang w:eastAsia="zh-TW"/>
        </w:rPr>
        <w:tab/>
      </w:r>
      <w:r>
        <w:rPr>
          <w:rFonts w:ascii="標楷體" w:eastAsia="標楷體" w:hAnsi="標楷體" w:hint="eastAsia"/>
          <w:sz w:val="28"/>
          <w:szCs w:val="28"/>
          <w:lang w:eastAsia="zh-TW"/>
        </w:rPr>
        <w:t>2025年澳門政府施政工作回顧與總結</w:t>
      </w:r>
    </w:p>
    <w:p w14:paraId="4F21FA3A" w14:textId="47758664" w:rsidR="00E0717F" w:rsidRPr="00E0717F" w:rsidRDefault="00E0717F" w:rsidP="00E0717F">
      <w:pPr>
        <w:spacing w:after="0" w:line="0" w:lineRule="atLeast"/>
        <w:ind w:leftChars="295" w:left="708"/>
        <w:jc w:val="both"/>
        <w:rPr>
          <w:rFonts w:ascii="標楷體" w:eastAsia="標楷體" w:hAnsi="標楷體"/>
          <w:bCs/>
          <w:sz w:val="28"/>
          <w:szCs w:val="28"/>
          <w:lang w:eastAsia="zh-TW"/>
        </w:rPr>
      </w:pPr>
      <w:r w:rsidRPr="00E0717F">
        <w:rPr>
          <w:rFonts w:ascii="標楷體" w:eastAsia="標楷體" w:hAnsi="標楷體" w:hint="eastAsia"/>
          <w:bCs/>
          <w:sz w:val="28"/>
          <w:szCs w:val="28"/>
          <w:lang w:eastAsia="zh-TW"/>
        </w:rPr>
        <w:t>“</w:t>
      </w:r>
      <w:r w:rsidRPr="00E0717F">
        <w:rPr>
          <w:rFonts w:ascii="標楷體" w:eastAsia="標楷體" w:hAnsi="標楷體"/>
          <w:bCs/>
          <w:sz w:val="28"/>
          <w:szCs w:val="28"/>
          <w:lang w:eastAsia="zh-TW"/>
        </w:rPr>
        <w:t xml:space="preserve">（六）區域合作持續加強 </w:t>
      </w:r>
    </w:p>
    <w:p w14:paraId="658974E2" w14:textId="77777777" w:rsidR="00E0717F" w:rsidRPr="00E0717F" w:rsidRDefault="00E0717F" w:rsidP="00E0717F">
      <w:pPr>
        <w:spacing w:after="0" w:line="0" w:lineRule="atLeast"/>
        <w:ind w:leftChars="295" w:left="708"/>
        <w:jc w:val="both"/>
        <w:rPr>
          <w:rFonts w:ascii="標楷體" w:eastAsia="標楷體" w:hAnsi="標楷體" w:cs="新細明體"/>
          <w:b/>
          <w:bCs/>
          <w:sz w:val="28"/>
          <w:szCs w:val="28"/>
          <w:lang w:eastAsia="zh-TW"/>
        </w:rPr>
      </w:pPr>
      <w:r w:rsidRPr="00E0717F">
        <w:rPr>
          <w:rFonts w:ascii="標楷體" w:eastAsia="標楷體" w:hAnsi="標楷體"/>
          <w:b/>
          <w:bCs/>
          <w:sz w:val="28"/>
          <w:szCs w:val="28"/>
          <w:lang w:eastAsia="zh-TW"/>
        </w:rPr>
        <w:t>高質量</w:t>
      </w:r>
      <w:proofErr w:type="gramStart"/>
      <w:r w:rsidRPr="00E0717F">
        <w:rPr>
          <w:rFonts w:ascii="標楷體" w:eastAsia="標楷體" w:hAnsi="標楷體"/>
          <w:b/>
          <w:bCs/>
          <w:sz w:val="28"/>
          <w:szCs w:val="28"/>
          <w:lang w:eastAsia="zh-TW"/>
        </w:rPr>
        <w:t>建設粵</w:t>
      </w:r>
      <w:proofErr w:type="gramEnd"/>
      <w:r w:rsidRPr="00E0717F">
        <w:rPr>
          <w:rFonts w:ascii="標楷體" w:eastAsia="標楷體" w:hAnsi="標楷體"/>
          <w:b/>
          <w:bCs/>
          <w:sz w:val="28"/>
          <w:szCs w:val="28"/>
          <w:lang w:eastAsia="zh-TW"/>
        </w:rPr>
        <w:t>港澳大灣區。粵港澳三地加強高層對話互動、互訪</w:t>
      </w:r>
      <w:r w:rsidRPr="00E0717F">
        <w:rPr>
          <w:rFonts w:ascii="標楷體" w:eastAsia="標楷體" w:hAnsi="標楷體"/>
          <w:sz w:val="28"/>
          <w:szCs w:val="28"/>
          <w:lang w:eastAsia="zh-TW"/>
        </w:rPr>
        <w:t>交流和溝通協作，攜手拓寬合作領域，提升合作層次。</w:t>
      </w:r>
      <w:r w:rsidRPr="00E0717F">
        <w:rPr>
          <w:rFonts w:ascii="標楷體" w:eastAsia="標楷體" w:hAnsi="標楷體"/>
          <w:b/>
          <w:bCs/>
          <w:sz w:val="28"/>
          <w:szCs w:val="28"/>
          <w:lang w:eastAsia="zh-TW"/>
        </w:rPr>
        <w:t>推進粵港澳“跨境理財通”業務，</w:t>
      </w:r>
      <w:r w:rsidRPr="00E0717F">
        <w:rPr>
          <w:rFonts w:ascii="標楷體" w:eastAsia="標楷體" w:hAnsi="標楷體"/>
          <w:sz w:val="28"/>
          <w:szCs w:val="28"/>
          <w:lang w:eastAsia="zh-TW"/>
        </w:rPr>
        <w:t>目前共有 11 家澳門銀行參與，合共開立超過 2.8 萬個帳戶。</w:t>
      </w:r>
      <w:r w:rsidRPr="00E0717F">
        <w:rPr>
          <w:rFonts w:ascii="標楷體" w:eastAsia="標楷體" w:hAnsi="標楷體"/>
          <w:b/>
          <w:bCs/>
          <w:sz w:val="28"/>
          <w:szCs w:val="28"/>
          <w:lang w:eastAsia="zh-TW"/>
        </w:rPr>
        <w:t>透過試點銀行和保險公司提供跨境資金匯兌便利，研究建立粵港澳保險產品“白名單”。在認證上設立“灣區標準”，推動規則銜接和機制對接。支持設立“灣區知識產權諮詢服務中心”，構建誠信消費領域合作機制，加強與大灣區城市科技和旅遊合作</w:t>
      </w:r>
      <w:r w:rsidRPr="00E0717F">
        <w:rPr>
          <w:rFonts w:ascii="標楷體" w:eastAsia="標楷體" w:hAnsi="標楷體" w:cs="新細明體" w:hint="eastAsia"/>
          <w:b/>
          <w:bCs/>
          <w:sz w:val="28"/>
          <w:szCs w:val="28"/>
          <w:lang w:eastAsia="zh-TW"/>
        </w:rPr>
        <w:t>。</w:t>
      </w:r>
    </w:p>
    <w:p w14:paraId="2F21E1D4" w14:textId="3D3FDBF8" w:rsidR="00E0717F" w:rsidRPr="00E0717F" w:rsidRDefault="00E0717F" w:rsidP="00E0717F">
      <w:pPr>
        <w:spacing w:after="0" w:line="0" w:lineRule="atLeast"/>
        <w:ind w:leftChars="295" w:left="708"/>
        <w:jc w:val="both"/>
        <w:rPr>
          <w:rFonts w:ascii="標楷體" w:eastAsia="標楷體" w:hAnsi="標楷體"/>
          <w:sz w:val="28"/>
          <w:szCs w:val="28"/>
          <w:lang w:eastAsia="zh-TW"/>
        </w:rPr>
      </w:pPr>
      <w:r w:rsidRPr="00E0717F">
        <w:rPr>
          <w:rFonts w:ascii="標楷體" w:eastAsia="標楷體" w:hAnsi="標楷體"/>
          <w:sz w:val="28"/>
          <w:szCs w:val="28"/>
          <w:lang w:eastAsia="zh-TW"/>
        </w:rPr>
        <w:t>加強與內地多個省市區域合作。積極發揮既有合作機制以及合作專班的作用，</w:t>
      </w:r>
      <w:r w:rsidRPr="00E0717F">
        <w:rPr>
          <w:rFonts w:ascii="標楷體" w:eastAsia="標楷體" w:hAnsi="標楷體"/>
          <w:b/>
          <w:bCs/>
          <w:sz w:val="28"/>
          <w:szCs w:val="28"/>
          <w:lang w:eastAsia="zh-TW"/>
        </w:rPr>
        <w:t>圍繞中醫藥大健康、現代金融、高新技術、</w:t>
      </w:r>
      <w:proofErr w:type="gramStart"/>
      <w:r w:rsidRPr="00E0717F">
        <w:rPr>
          <w:rFonts w:ascii="標楷體" w:eastAsia="標楷體" w:hAnsi="標楷體"/>
          <w:b/>
          <w:bCs/>
          <w:sz w:val="28"/>
          <w:szCs w:val="28"/>
          <w:lang w:eastAsia="zh-TW"/>
        </w:rPr>
        <w:t>文旅會</w:t>
      </w:r>
      <w:proofErr w:type="gramEnd"/>
      <w:r w:rsidRPr="00E0717F">
        <w:rPr>
          <w:rFonts w:ascii="標楷體" w:eastAsia="標楷體" w:hAnsi="標楷體"/>
          <w:b/>
          <w:bCs/>
          <w:sz w:val="28"/>
          <w:szCs w:val="28"/>
          <w:lang w:eastAsia="zh-TW"/>
        </w:rPr>
        <w:t>展等重點領域加強合作。</w:t>
      </w:r>
      <w:r w:rsidRPr="00E0717F">
        <w:rPr>
          <w:rFonts w:ascii="標楷體" w:eastAsia="標楷體" w:hAnsi="標楷體"/>
          <w:sz w:val="28"/>
          <w:szCs w:val="28"/>
          <w:lang w:eastAsia="zh-TW"/>
        </w:rPr>
        <w:t>繼續助力江西省修水縣鄉村振興事業。</w:t>
      </w:r>
      <w:r>
        <w:rPr>
          <w:rFonts w:ascii="標楷體" w:eastAsia="標楷體" w:hAnsi="標楷體" w:hint="eastAsia"/>
          <w:sz w:val="28"/>
          <w:szCs w:val="28"/>
          <w:lang w:eastAsia="zh-TW"/>
        </w:rPr>
        <w:t>”</w:t>
      </w:r>
    </w:p>
    <w:p w14:paraId="1D229198" w14:textId="77777777" w:rsidR="007809A6" w:rsidRDefault="007809A6" w:rsidP="00E0717F">
      <w:pPr>
        <w:spacing w:after="0" w:line="0" w:lineRule="atLeast"/>
        <w:jc w:val="both"/>
        <w:rPr>
          <w:rFonts w:ascii="標楷體" w:eastAsia="標楷體" w:hAnsi="標楷體"/>
          <w:sz w:val="28"/>
          <w:szCs w:val="28"/>
          <w:lang w:eastAsia="zh-TW"/>
        </w:rPr>
      </w:pPr>
    </w:p>
    <w:p w14:paraId="0EF3E707" w14:textId="5AE05E95" w:rsidR="00976800" w:rsidRPr="00E0717F" w:rsidRDefault="00976800" w:rsidP="00E0717F">
      <w:pPr>
        <w:spacing w:after="0" w:line="0" w:lineRule="atLeast"/>
        <w:jc w:val="both"/>
        <w:rPr>
          <w:rFonts w:ascii="標楷體" w:eastAsia="標楷體" w:hAnsi="標楷體"/>
          <w:sz w:val="28"/>
          <w:szCs w:val="28"/>
          <w:lang w:eastAsia="zh-TW"/>
        </w:rPr>
      </w:pPr>
      <w:r>
        <w:rPr>
          <w:rFonts w:ascii="標楷體" w:eastAsia="標楷體" w:hAnsi="標楷體"/>
          <w:sz w:val="28"/>
          <w:szCs w:val="28"/>
          <w:lang w:eastAsia="zh-TW"/>
        </w:rPr>
        <w:tab/>
      </w:r>
      <w:r>
        <w:rPr>
          <w:rFonts w:ascii="標楷體" w:eastAsia="標楷體" w:hAnsi="標楷體" w:hint="eastAsia"/>
          <w:sz w:val="28"/>
          <w:szCs w:val="28"/>
          <w:lang w:eastAsia="zh-TW"/>
        </w:rPr>
        <w:t>香港應積極回</w:t>
      </w:r>
      <w:r w:rsidR="008F5666">
        <w:rPr>
          <w:rFonts w:ascii="標楷體" w:eastAsia="標楷體" w:hAnsi="標楷體" w:hint="eastAsia"/>
          <w:sz w:val="28"/>
          <w:szCs w:val="28"/>
          <w:lang w:eastAsia="zh-TW"/>
        </w:rPr>
        <w:t>應，尤其中醫藥方</w:t>
      </w:r>
      <w:r w:rsidR="008F5666">
        <w:rPr>
          <w:rFonts w:ascii="標楷體" w:eastAsia="標楷體" w:hAnsi="標楷體" w:hint="eastAsia"/>
          <w:sz w:val="28"/>
          <w:szCs w:val="28"/>
          <w:lang w:eastAsia="zh-HK"/>
        </w:rPr>
        <w:t>面的發展，造福人民，需求亦大。</w:t>
      </w:r>
    </w:p>
    <w:p w14:paraId="73080D53" w14:textId="77777777" w:rsidR="00D96E8F" w:rsidRPr="007809A6" w:rsidRDefault="00D96E8F" w:rsidP="00E0717F">
      <w:pPr>
        <w:spacing w:after="0" w:line="0" w:lineRule="atLeast"/>
        <w:jc w:val="both"/>
        <w:rPr>
          <w:rFonts w:ascii="標楷體" w:eastAsia="標楷體" w:hAnsi="標楷體"/>
          <w:sz w:val="28"/>
          <w:szCs w:val="28"/>
          <w:lang w:eastAsia="zh-TW"/>
        </w:rPr>
      </w:pPr>
    </w:p>
    <w:p w14:paraId="2D2BB91B" w14:textId="7116D68A" w:rsidR="00D96E8F" w:rsidRDefault="003B0EE6" w:rsidP="00E0717F">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EA3455">
        <w:rPr>
          <w:rFonts w:ascii="標楷體" w:eastAsia="標楷體" w:hAnsi="標楷體" w:hint="eastAsia"/>
          <w:sz w:val="28"/>
          <w:szCs w:val="28"/>
          <w:lang w:eastAsia="zh-TW"/>
        </w:rPr>
        <w:t>2</w:t>
      </w:r>
      <w:r>
        <w:rPr>
          <w:rFonts w:ascii="標楷體" w:eastAsia="標楷體" w:hAnsi="標楷體" w:hint="eastAsia"/>
          <w:sz w:val="28"/>
          <w:szCs w:val="28"/>
          <w:lang w:eastAsia="zh-TW"/>
        </w:rPr>
        <w:t>)</w:t>
      </w:r>
      <w:r>
        <w:rPr>
          <w:rFonts w:ascii="標楷體" w:eastAsia="標楷體" w:hAnsi="標楷體"/>
          <w:sz w:val="28"/>
          <w:szCs w:val="28"/>
          <w:lang w:eastAsia="zh-TW"/>
        </w:rPr>
        <w:tab/>
      </w:r>
      <w:r w:rsidR="00D96E8F" w:rsidRPr="00995CDE">
        <w:rPr>
          <w:rFonts w:ascii="標楷體" w:eastAsia="標楷體" w:hAnsi="標楷體" w:hint="eastAsia"/>
          <w:sz w:val="28"/>
          <w:szCs w:val="28"/>
          <w:lang w:eastAsia="zh-TW"/>
        </w:rPr>
        <w:t>《粵港澳大灣區發展規劃綱要》明確把澳門定位為與香港、廣州、深圳並行的中心城市，並明確澳門要</w:t>
      </w:r>
      <w:r w:rsidR="00D96E8F" w:rsidRPr="003B0EE6">
        <w:rPr>
          <w:rFonts w:ascii="標楷體" w:eastAsia="標楷體" w:hAnsi="標楷體" w:hint="eastAsia"/>
          <w:b/>
          <w:bCs/>
          <w:sz w:val="28"/>
          <w:szCs w:val="28"/>
          <w:lang w:eastAsia="zh-TW"/>
        </w:rPr>
        <w:t>“建設世界旅遊休閒中心、中國與葡語國家商貿合作服務平台，促進經濟適度多元發展，打造以中華文化為主流、多元文化共存的交流合作基地”。</w:t>
      </w:r>
      <w:r w:rsidR="00D96E8F" w:rsidRPr="00995CDE">
        <w:rPr>
          <w:rFonts w:ascii="標楷體" w:eastAsia="標楷體" w:hAnsi="標楷體" w:hint="eastAsia"/>
          <w:sz w:val="28"/>
          <w:szCs w:val="28"/>
          <w:lang w:eastAsia="zh-TW"/>
        </w:rPr>
        <w:t>這意味着，在推動澳門適度多元化的前提下，明確了澳門“一個中心、一個平台、一個基地”的發展定位</w:t>
      </w:r>
      <w:r w:rsidR="00714837" w:rsidRPr="00995CDE">
        <w:rPr>
          <w:rFonts w:ascii="標楷體" w:eastAsia="標楷體" w:hAnsi="標楷體" w:hint="eastAsia"/>
          <w:sz w:val="28"/>
          <w:szCs w:val="28"/>
          <w:lang w:eastAsia="zh-TW"/>
        </w:rPr>
        <w:t xml:space="preserve">。 </w:t>
      </w:r>
    </w:p>
    <w:p w14:paraId="103C0D16" w14:textId="77777777" w:rsidR="003B0EE6" w:rsidRPr="00995CDE" w:rsidRDefault="003B0EE6" w:rsidP="00E0717F">
      <w:pPr>
        <w:spacing w:after="0" w:line="0" w:lineRule="atLeast"/>
        <w:ind w:left="708" w:hangingChars="253" w:hanging="708"/>
        <w:jc w:val="both"/>
        <w:rPr>
          <w:rFonts w:ascii="標楷體" w:eastAsia="標楷體" w:hAnsi="標楷體"/>
          <w:sz w:val="28"/>
          <w:szCs w:val="28"/>
          <w:lang w:eastAsia="zh-TW"/>
        </w:rPr>
      </w:pPr>
    </w:p>
    <w:p w14:paraId="0168FAA8" w14:textId="53EE74AF" w:rsidR="00D96E8F" w:rsidRDefault="00D96E8F" w:rsidP="00E0717F">
      <w:pPr>
        <w:spacing w:after="0" w:line="0" w:lineRule="atLeast"/>
        <w:ind w:left="709" w:hanging="1"/>
        <w:jc w:val="both"/>
        <w:rPr>
          <w:rFonts w:ascii="標楷體" w:eastAsia="標楷體" w:hAnsi="標楷體"/>
          <w:b/>
          <w:bCs/>
          <w:sz w:val="28"/>
          <w:szCs w:val="28"/>
          <w:lang w:eastAsia="zh-TW"/>
        </w:rPr>
      </w:pPr>
      <w:r w:rsidRPr="003B0EE6">
        <w:rPr>
          <w:rFonts w:ascii="標楷體" w:eastAsia="標楷體" w:hAnsi="標楷體" w:hint="eastAsia"/>
          <w:b/>
          <w:bCs/>
          <w:sz w:val="28"/>
          <w:szCs w:val="28"/>
          <w:lang w:eastAsia="zh-TW"/>
        </w:rPr>
        <w:t>立足於“一個中心”的總體定位，發揮宜居宜遊宜樂城市的示範作用</w:t>
      </w:r>
      <w:r w:rsidRPr="00995CDE">
        <w:rPr>
          <w:rFonts w:ascii="標楷體" w:eastAsia="標楷體" w:hAnsi="標楷體" w:hint="eastAsia"/>
          <w:sz w:val="28"/>
          <w:szCs w:val="28"/>
          <w:lang w:eastAsia="zh-TW"/>
        </w:rPr>
        <w:t>，以文化旅遊、美食旅遊、休閒旅遊、濱海旅遊為發力重點，成為大灣區的多元優質旅遊合作平台，帶動大灣區國際客源的拓展和旅遊產品的創新，</w:t>
      </w:r>
      <w:r w:rsidRPr="003B0EE6">
        <w:rPr>
          <w:rFonts w:ascii="標楷體" w:eastAsia="標楷體" w:hAnsi="標楷體" w:hint="eastAsia"/>
          <w:b/>
          <w:bCs/>
          <w:sz w:val="28"/>
          <w:szCs w:val="28"/>
          <w:lang w:eastAsia="zh-TW"/>
        </w:rPr>
        <w:t>與灣區城市</w:t>
      </w:r>
      <w:r w:rsidR="00EA3455">
        <w:rPr>
          <w:rFonts w:ascii="標楷體" w:eastAsia="標楷體" w:hAnsi="標楷體" w:hint="eastAsia"/>
          <w:b/>
          <w:bCs/>
          <w:sz w:val="28"/>
          <w:szCs w:val="28"/>
          <w:lang w:eastAsia="zh-TW"/>
        </w:rPr>
        <w:t>（包括香港）</w:t>
      </w:r>
      <w:r w:rsidRPr="003B0EE6">
        <w:rPr>
          <w:rFonts w:ascii="標楷體" w:eastAsia="標楷體" w:hAnsi="標楷體" w:hint="eastAsia"/>
          <w:b/>
          <w:bCs/>
          <w:sz w:val="28"/>
          <w:szCs w:val="28"/>
          <w:lang w:eastAsia="zh-TW"/>
        </w:rPr>
        <w:t>共同打造世界一流、輻射珠江口西岸及“一帶一路”沿線國家及地區的大旅遊、大休閒產業發展帶。</w:t>
      </w:r>
    </w:p>
    <w:p w14:paraId="18E3759F" w14:textId="77777777" w:rsidR="003B0EE6" w:rsidRPr="003B0EE6" w:rsidRDefault="003B0EE6" w:rsidP="00E0717F">
      <w:pPr>
        <w:spacing w:after="0" w:line="0" w:lineRule="atLeast"/>
        <w:jc w:val="both"/>
        <w:rPr>
          <w:rFonts w:ascii="標楷體" w:eastAsia="標楷體" w:hAnsi="標楷體"/>
          <w:b/>
          <w:bCs/>
          <w:sz w:val="28"/>
          <w:szCs w:val="28"/>
          <w:lang w:eastAsia="zh-TW"/>
        </w:rPr>
      </w:pPr>
    </w:p>
    <w:p w14:paraId="3364BB33" w14:textId="3BE78ECD" w:rsidR="00D96E8F" w:rsidRPr="009B1D65" w:rsidRDefault="003B0EE6" w:rsidP="00E0717F">
      <w:pPr>
        <w:spacing w:after="0" w:line="0" w:lineRule="atLeast"/>
        <w:ind w:left="708" w:hangingChars="253" w:hanging="708"/>
        <w:jc w:val="both"/>
        <w:rPr>
          <w:rFonts w:ascii="標楷體" w:eastAsia="標楷體" w:hAnsi="標楷體"/>
          <w:b/>
          <w:bCs/>
          <w:sz w:val="28"/>
          <w:szCs w:val="28"/>
          <w:lang w:eastAsia="zh-TW"/>
        </w:rPr>
      </w:pPr>
      <w:r>
        <w:rPr>
          <w:rFonts w:ascii="標楷體" w:eastAsia="標楷體" w:hAnsi="標楷體" w:hint="eastAsia"/>
          <w:sz w:val="28"/>
          <w:szCs w:val="28"/>
          <w:lang w:eastAsia="zh-TW"/>
        </w:rPr>
        <w:t>(</w:t>
      </w:r>
      <w:r w:rsidR="00EA3455">
        <w:rPr>
          <w:rFonts w:ascii="標楷體" w:eastAsia="標楷體" w:hAnsi="標楷體" w:hint="eastAsia"/>
          <w:sz w:val="28"/>
          <w:szCs w:val="28"/>
          <w:lang w:eastAsia="zh-TW"/>
        </w:rPr>
        <w:t>3</w:t>
      </w:r>
      <w:r>
        <w:rPr>
          <w:rFonts w:ascii="標楷體" w:eastAsia="標楷體" w:hAnsi="標楷體" w:hint="eastAsia"/>
          <w:sz w:val="28"/>
          <w:szCs w:val="28"/>
          <w:lang w:eastAsia="zh-TW"/>
        </w:rPr>
        <w:t>)</w:t>
      </w:r>
      <w:r>
        <w:rPr>
          <w:rFonts w:ascii="標楷體" w:eastAsia="標楷體" w:hAnsi="標楷體"/>
          <w:sz w:val="28"/>
          <w:szCs w:val="28"/>
          <w:lang w:eastAsia="zh-TW"/>
        </w:rPr>
        <w:tab/>
      </w:r>
      <w:r w:rsidR="00D96E8F" w:rsidRPr="003B0EE6">
        <w:rPr>
          <w:rFonts w:ascii="標楷體" w:eastAsia="標楷體" w:hAnsi="標楷體" w:hint="eastAsia"/>
          <w:b/>
          <w:bCs/>
          <w:sz w:val="28"/>
          <w:szCs w:val="28"/>
          <w:lang w:eastAsia="zh-TW"/>
        </w:rPr>
        <w:t>依託“一個平台”的獨特優勢，積極發揮精準聯繫的功能，推進建設連結大灣區與葡語國家的區域性商貿服務平台，並以商貿會展</w:t>
      </w:r>
      <w:r w:rsidR="00D96E8F" w:rsidRPr="009B1D65">
        <w:rPr>
          <w:rFonts w:ascii="標楷體" w:eastAsia="標楷體" w:hAnsi="標楷體" w:hint="eastAsia"/>
          <w:b/>
          <w:bCs/>
          <w:sz w:val="28"/>
          <w:szCs w:val="28"/>
          <w:lang w:eastAsia="zh-TW"/>
        </w:rPr>
        <w:t>、特色金融為產業對接重點，</w:t>
      </w:r>
      <w:r w:rsidR="00D96E8F" w:rsidRPr="00995CDE">
        <w:rPr>
          <w:rFonts w:ascii="標楷體" w:eastAsia="標楷體" w:hAnsi="標楷體" w:hint="eastAsia"/>
          <w:sz w:val="28"/>
          <w:szCs w:val="28"/>
          <w:lang w:eastAsia="zh-TW"/>
        </w:rPr>
        <w:t>在專業服務、會展、中醫藥、食品貿易、</w:t>
      </w:r>
      <w:r w:rsidR="00D96E8F" w:rsidRPr="00995CDE">
        <w:rPr>
          <w:rFonts w:ascii="標楷體" w:eastAsia="標楷體" w:hAnsi="標楷體" w:hint="eastAsia"/>
          <w:sz w:val="28"/>
          <w:szCs w:val="28"/>
          <w:lang w:eastAsia="zh-TW"/>
        </w:rPr>
        <w:lastRenderedPageBreak/>
        <w:t>融資租賃、文化創意等領域打造澳門核心功能，為</w:t>
      </w:r>
      <w:r w:rsidR="00D96E8F" w:rsidRPr="009B1D65">
        <w:rPr>
          <w:rFonts w:ascii="標楷體" w:eastAsia="標楷體" w:hAnsi="標楷體" w:hint="eastAsia"/>
          <w:b/>
          <w:bCs/>
          <w:sz w:val="28"/>
          <w:szCs w:val="28"/>
          <w:lang w:eastAsia="zh-TW"/>
        </w:rPr>
        <w:t>中國與葡語系國家的商貿服務構建穩固的合作橋樑。</w:t>
      </w:r>
    </w:p>
    <w:p w14:paraId="14604DBC" w14:textId="77777777" w:rsidR="003B0EE6" w:rsidRPr="00995CDE" w:rsidRDefault="003B0EE6" w:rsidP="00C53311">
      <w:pPr>
        <w:spacing w:after="0" w:line="0" w:lineRule="atLeast"/>
        <w:jc w:val="both"/>
        <w:rPr>
          <w:rFonts w:ascii="標楷體" w:eastAsia="標楷體" w:hAnsi="標楷體"/>
          <w:sz w:val="28"/>
          <w:szCs w:val="28"/>
          <w:lang w:eastAsia="zh-TW"/>
        </w:rPr>
      </w:pPr>
    </w:p>
    <w:p w14:paraId="469FDC3D" w14:textId="7DFF2E4D" w:rsidR="00D96E8F" w:rsidRDefault="00D96E8F" w:rsidP="00C53311">
      <w:pPr>
        <w:spacing w:after="0" w:line="0" w:lineRule="atLeast"/>
        <w:ind w:leftChars="295" w:left="708"/>
        <w:jc w:val="both"/>
        <w:rPr>
          <w:rFonts w:ascii="標楷體" w:eastAsia="標楷體" w:hAnsi="標楷體"/>
          <w:sz w:val="28"/>
          <w:szCs w:val="28"/>
          <w:lang w:eastAsia="zh-TW"/>
        </w:rPr>
      </w:pPr>
      <w:r w:rsidRPr="003B0EE6">
        <w:rPr>
          <w:rFonts w:ascii="標楷體" w:eastAsia="標楷體" w:hAnsi="標楷體" w:hint="eastAsia"/>
          <w:b/>
          <w:bCs/>
          <w:sz w:val="28"/>
          <w:szCs w:val="28"/>
          <w:lang w:eastAsia="zh-TW"/>
        </w:rPr>
        <w:t>發揮文化交流基地的作用，增強大灣區的文化凝聚力</w:t>
      </w:r>
      <w:r w:rsidRPr="00995CDE">
        <w:rPr>
          <w:rFonts w:ascii="標楷體" w:eastAsia="標楷體" w:hAnsi="標楷體" w:hint="eastAsia"/>
          <w:sz w:val="28"/>
          <w:szCs w:val="28"/>
          <w:lang w:eastAsia="zh-TW"/>
        </w:rPr>
        <w:t>。在澳門“五年發展規劃”和國家“十三五規劃”的指導下，制定“構建</w:t>
      </w:r>
      <w:r w:rsidR="003B0EE6">
        <w:rPr>
          <w:rFonts w:ascii="標楷體" w:eastAsia="標楷體" w:hAnsi="標楷體" w:hint="eastAsia"/>
          <w:sz w:val="28"/>
          <w:szCs w:val="28"/>
          <w:lang w:eastAsia="zh-TW"/>
        </w:rPr>
        <w:t>‘</w:t>
      </w:r>
      <w:r w:rsidRPr="003B0EE6">
        <w:rPr>
          <w:rFonts w:ascii="標楷體" w:eastAsia="標楷體" w:hAnsi="標楷體" w:hint="eastAsia"/>
          <w:b/>
          <w:bCs/>
          <w:sz w:val="28"/>
          <w:szCs w:val="28"/>
          <w:lang w:eastAsia="zh-TW"/>
        </w:rPr>
        <w:t>以中華文化為主流，多元文化共存’</w:t>
      </w:r>
      <w:r w:rsidRPr="00995CDE">
        <w:rPr>
          <w:rFonts w:ascii="標楷體" w:eastAsia="標楷體" w:hAnsi="標楷體" w:hint="eastAsia"/>
          <w:sz w:val="28"/>
          <w:szCs w:val="28"/>
          <w:lang w:eastAsia="zh-TW"/>
        </w:rPr>
        <w:t>的交流合作基地發展規劃”，進一步挖掘澳門獨有的文化內涵，提升澳門文化的國際影響力和軟實力。依託500年中西方文化交融形成的獨特文化，助力建設“文化大灣區”。</w:t>
      </w:r>
    </w:p>
    <w:p w14:paraId="38ACD0E8" w14:textId="77777777" w:rsidR="003B0EE6" w:rsidRPr="00995CDE" w:rsidRDefault="003B0EE6" w:rsidP="00C53311">
      <w:pPr>
        <w:spacing w:after="0" w:line="0" w:lineRule="atLeast"/>
        <w:jc w:val="both"/>
        <w:rPr>
          <w:rFonts w:ascii="標楷體" w:eastAsia="標楷體" w:hAnsi="標楷體"/>
          <w:sz w:val="28"/>
          <w:szCs w:val="28"/>
          <w:lang w:eastAsia="zh-TW"/>
        </w:rPr>
      </w:pPr>
    </w:p>
    <w:p w14:paraId="719E4705" w14:textId="340DDF19" w:rsidR="00D96E8F" w:rsidRDefault="003B0EE6"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EA3455">
        <w:rPr>
          <w:rFonts w:ascii="標楷體" w:eastAsia="標楷體" w:hAnsi="標楷體" w:hint="eastAsia"/>
          <w:sz w:val="28"/>
          <w:szCs w:val="28"/>
          <w:lang w:eastAsia="zh-TW"/>
        </w:rPr>
        <w:t>4</w:t>
      </w:r>
      <w:r>
        <w:rPr>
          <w:rFonts w:ascii="標楷體" w:eastAsia="標楷體" w:hAnsi="標楷體" w:hint="eastAsia"/>
          <w:sz w:val="28"/>
          <w:szCs w:val="28"/>
          <w:lang w:eastAsia="zh-TW"/>
        </w:rPr>
        <w:t>)</w:t>
      </w:r>
      <w:r>
        <w:rPr>
          <w:rFonts w:ascii="標楷體" w:eastAsia="標楷體" w:hAnsi="標楷體"/>
          <w:sz w:val="28"/>
          <w:szCs w:val="28"/>
          <w:lang w:eastAsia="zh-TW"/>
        </w:rPr>
        <w:tab/>
      </w:r>
      <w:r w:rsidR="00D96E8F" w:rsidRPr="009B1D65">
        <w:rPr>
          <w:rFonts w:ascii="標楷體" w:eastAsia="標楷體" w:hAnsi="標楷體" w:hint="eastAsia"/>
          <w:b/>
          <w:bCs/>
          <w:sz w:val="28"/>
          <w:szCs w:val="28"/>
          <w:lang w:eastAsia="zh-TW"/>
        </w:rPr>
        <w:t>建設粵港澳大灣區是新時代國家擴大對外開放、推動高質量發展的新舉措，也是推動「一國兩制」事業發展的新實踐，</w:t>
      </w:r>
      <w:r w:rsidR="00D96E8F" w:rsidRPr="00995CDE">
        <w:rPr>
          <w:rFonts w:ascii="標楷體" w:eastAsia="標楷體" w:hAnsi="標楷體" w:hint="eastAsia"/>
          <w:sz w:val="28"/>
          <w:szCs w:val="28"/>
          <w:lang w:eastAsia="zh-TW"/>
        </w:rPr>
        <w:t>粵港澳三地緊密相連，</w:t>
      </w:r>
      <w:r w:rsidR="00D96E8F" w:rsidRPr="003B0EE6">
        <w:rPr>
          <w:rFonts w:ascii="標楷體" w:eastAsia="標楷體" w:hAnsi="標楷體" w:hint="eastAsia"/>
          <w:b/>
          <w:bCs/>
          <w:sz w:val="28"/>
          <w:szCs w:val="28"/>
          <w:lang w:eastAsia="zh-TW"/>
        </w:rPr>
        <w:t>以統一大市場進一步推動區域協同發展，以強大市場力量引導各城市資源在更大範圍內有序流動及合理聚集，激發和增強區域融合發展活力，</w:t>
      </w:r>
      <w:r w:rsidR="00D96E8F" w:rsidRPr="00995CDE">
        <w:rPr>
          <w:rFonts w:ascii="標楷體" w:eastAsia="標楷體" w:hAnsi="標楷體" w:hint="eastAsia"/>
          <w:sz w:val="28"/>
          <w:szCs w:val="28"/>
          <w:lang w:eastAsia="zh-TW"/>
        </w:rPr>
        <w:t>推動中國式現代化持續向前發展。</w:t>
      </w:r>
    </w:p>
    <w:p w14:paraId="21684383" w14:textId="77777777" w:rsidR="003B0EE6" w:rsidRPr="00995CDE" w:rsidRDefault="003B0EE6" w:rsidP="00C53311">
      <w:pPr>
        <w:spacing w:after="0" w:line="0" w:lineRule="atLeast"/>
        <w:jc w:val="both"/>
        <w:rPr>
          <w:rFonts w:ascii="標楷體" w:eastAsia="標楷體" w:hAnsi="標楷體"/>
          <w:sz w:val="28"/>
          <w:szCs w:val="28"/>
          <w:lang w:eastAsia="zh-TW"/>
        </w:rPr>
      </w:pPr>
    </w:p>
    <w:p w14:paraId="2F2864C5" w14:textId="340461B4" w:rsidR="00D96E8F" w:rsidRDefault="003B0EE6" w:rsidP="00C53311">
      <w:pPr>
        <w:spacing w:after="0" w:line="0" w:lineRule="atLeast"/>
        <w:ind w:left="708" w:hangingChars="253" w:hanging="708"/>
        <w:jc w:val="both"/>
        <w:rPr>
          <w:rFonts w:ascii="標楷體" w:eastAsia="標楷體" w:hAnsi="標楷體"/>
          <w:sz w:val="28"/>
          <w:szCs w:val="28"/>
          <w:lang w:eastAsia="zh-TW"/>
        </w:rPr>
      </w:pPr>
      <w:r>
        <w:rPr>
          <w:rFonts w:ascii="標楷體" w:eastAsia="標楷體" w:hAnsi="標楷體" w:hint="eastAsia"/>
          <w:sz w:val="28"/>
          <w:szCs w:val="28"/>
          <w:lang w:eastAsia="zh-TW"/>
        </w:rPr>
        <w:t>(</w:t>
      </w:r>
      <w:r w:rsidR="00EA3455">
        <w:rPr>
          <w:rFonts w:ascii="標楷體" w:eastAsia="標楷體" w:hAnsi="標楷體" w:hint="eastAsia"/>
          <w:sz w:val="28"/>
          <w:szCs w:val="28"/>
          <w:lang w:eastAsia="zh-TW"/>
        </w:rPr>
        <w:t>5</w:t>
      </w:r>
      <w:r>
        <w:rPr>
          <w:rFonts w:ascii="標楷體" w:eastAsia="標楷體" w:hAnsi="標楷體" w:hint="eastAsia"/>
          <w:sz w:val="28"/>
          <w:szCs w:val="28"/>
          <w:lang w:eastAsia="zh-TW"/>
        </w:rPr>
        <w:t>)</w:t>
      </w:r>
      <w:r>
        <w:rPr>
          <w:rFonts w:ascii="標楷體" w:eastAsia="標楷體" w:hAnsi="標楷體"/>
          <w:sz w:val="28"/>
          <w:szCs w:val="28"/>
          <w:lang w:eastAsia="zh-TW"/>
        </w:rPr>
        <w:tab/>
      </w:r>
      <w:r w:rsidR="00EA3455">
        <w:rPr>
          <w:rFonts w:ascii="標楷體" w:eastAsia="標楷體" w:hAnsi="標楷體"/>
          <w:sz w:val="28"/>
          <w:szCs w:val="28"/>
          <w:lang w:eastAsia="zh-TW"/>
        </w:rPr>
        <w:tab/>
      </w:r>
      <w:r w:rsidR="00D96E8F" w:rsidRPr="009B1D65">
        <w:rPr>
          <w:rFonts w:ascii="標楷體" w:eastAsia="標楷體" w:hAnsi="標楷體" w:hint="eastAsia"/>
          <w:b/>
          <w:bCs/>
          <w:sz w:val="28"/>
          <w:szCs w:val="28"/>
          <w:lang w:eastAsia="zh-TW"/>
        </w:rPr>
        <w:t>在全面對接國家發展戰略和「硬連接」基礎上，</w:t>
      </w:r>
      <w:r w:rsidR="00D96E8F" w:rsidRPr="003B0EE6">
        <w:rPr>
          <w:rFonts w:ascii="標楷體" w:eastAsia="標楷體" w:hAnsi="標楷體" w:hint="eastAsia"/>
          <w:b/>
          <w:bCs/>
          <w:sz w:val="28"/>
          <w:szCs w:val="28"/>
          <w:lang w:eastAsia="zh-TW"/>
        </w:rPr>
        <w:t>考慮如何與周邊城市連成網絡，拉動大灣區形成多層次的區域經濟、生活空間分布體系，將三地城市資源有效配置並細化分工，促進運行規則銜接、</w:t>
      </w:r>
      <w:r w:rsidR="00D96E8F" w:rsidRPr="009B1D65">
        <w:rPr>
          <w:rFonts w:ascii="標楷體" w:eastAsia="標楷體" w:hAnsi="標楷體" w:hint="eastAsia"/>
          <w:b/>
          <w:bCs/>
          <w:sz w:val="28"/>
          <w:szCs w:val="28"/>
          <w:lang w:eastAsia="zh-TW"/>
        </w:rPr>
        <w:t>機制對接「軟聯通」，突破粵港澳三地市場經濟體制差異和「三關稅區」跨境合作政策壁壘約束，</w:t>
      </w:r>
      <w:r w:rsidR="00D96E8F" w:rsidRPr="00995CDE">
        <w:rPr>
          <w:rFonts w:ascii="標楷體" w:eastAsia="標楷體" w:hAnsi="標楷體" w:hint="eastAsia"/>
          <w:sz w:val="28"/>
          <w:szCs w:val="28"/>
          <w:lang w:eastAsia="zh-TW"/>
        </w:rPr>
        <w:t>人才、信息、貨流、資金等要素便捷流通，</w:t>
      </w:r>
      <w:r w:rsidR="00EA3455">
        <w:rPr>
          <w:rFonts w:ascii="標楷體" w:eastAsia="標楷體" w:hAnsi="標楷體" w:hint="eastAsia"/>
          <w:sz w:val="28"/>
          <w:szCs w:val="28"/>
          <w:lang w:eastAsia="zh-TW"/>
        </w:rPr>
        <w:t>促進商貿、經濟、文體旅事業發展</w:t>
      </w:r>
      <w:r w:rsidR="00D96E8F" w:rsidRPr="00995CDE">
        <w:rPr>
          <w:rFonts w:ascii="標楷體" w:eastAsia="標楷體" w:hAnsi="標楷體" w:hint="eastAsia"/>
          <w:sz w:val="28"/>
          <w:szCs w:val="28"/>
          <w:lang w:eastAsia="zh-TW"/>
        </w:rPr>
        <w:t>。</w:t>
      </w:r>
    </w:p>
    <w:p w14:paraId="5FF9BA44" w14:textId="77777777" w:rsidR="003B0EE6" w:rsidRPr="00995CDE" w:rsidRDefault="003B0EE6" w:rsidP="00C53311">
      <w:pPr>
        <w:spacing w:after="0" w:line="0" w:lineRule="atLeast"/>
        <w:ind w:left="708" w:hangingChars="253" w:hanging="708"/>
        <w:jc w:val="both"/>
        <w:rPr>
          <w:rFonts w:ascii="標楷體" w:eastAsia="標楷體" w:hAnsi="標楷體"/>
          <w:sz w:val="28"/>
          <w:szCs w:val="28"/>
          <w:lang w:eastAsia="zh-TW"/>
        </w:rPr>
      </w:pPr>
    </w:p>
    <w:p w14:paraId="67A45936" w14:textId="25969D1F" w:rsidR="009B1D65" w:rsidRPr="00995CDE" w:rsidRDefault="009B1D65" w:rsidP="00C53311">
      <w:pPr>
        <w:spacing w:after="0" w:line="0" w:lineRule="atLeast"/>
        <w:ind w:left="708"/>
        <w:jc w:val="both"/>
        <w:rPr>
          <w:rFonts w:ascii="標楷體" w:eastAsia="標楷體" w:hAnsi="標楷體"/>
          <w:sz w:val="28"/>
          <w:szCs w:val="28"/>
          <w:lang w:eastAsia="zh-TW"/>
        </w:rPr>
      </w:pPr>
      <w:r>
        <w:rPr>
          <w:rFonts w:ascii="標楷體" w:eastAsia="標楷體" w:hAnsi="標楷體" w:hint="eastAsia"/>
          <w:sz w:val="28"/>
          <w:szCs w:val="28"/>
          <w:lang w:eastAsia="zh-TW"/>
        </w:rPr>
        <w:t>推動粵港澳“跨境理財通”業務，</w:t>
      </w:r>
      <w:r w:rsidRPr="00EA3455">
        <w:rPr>
          <w:rFonts w:ascii="標楷體" w:eastAsia="標楷體" w:hAnsi="標楷體" w:hint="eastAsia"/>
          <w:sz w:val="28"/>
          <w:szCs w:val="28"/>
          <w:lang w:eastAsia="zh-TW"/>
        </w:rPr>
        <w:t>建立粵港澳保險產品</w:t>
      </w:r>
      <w:r w:rsidR="00EA3455" w:rsidRPr="00EA3455">
        <w:rPr>
          <w:rFonts w:ascii="標楷體" w:eastAsia="標楷體" w:hAnsi="標楷體" w:hint="eastAsia"/>
          <w:sz w:val="28"/>
          <w:szCs w:val="28"/>
          <w:lang w:eastAsia="zh-TW"/>
        </w:rPr>
        <w:t>白</w:t>
      </w:r>
      <w:r w:rsidRPr="00EA3455">
        <w:rPr>
          <w:rFonts w:ascii="標楷體" w:eastAsia="標楷體" w:hAnsi="標楷體" w:hint="eastAsia"/>
          <w:sz w:val="28"/>
          <w:szCs w:val="28"/>
          <w:lang w:eastAsia="zh-TW"/>
        </w:rPr>
        <w:t>名單，設</w:t>
      </w:r>
      <w:r>
        <w:rPr>
          <w:rFonts w:ascii="標楷體" w:eastAsia="標楷體" w:hAnsi="標楷體" w:hint="eastAsia"/>
          <w:sz w:val="28"/>
          <w:szCs w:val="28"/>
          <w:lang w:eastAsia="zh-TW"/>
        </w:rPr>
        <w:t>立灣區認證標準。</w:t>
      </w:r>
    </w:p>
    <w:p w14:paraId="1B6D72C5" w14:textId="77777777" w:rsidR="00D96E8F" w:rsidRPr="00EA3455" w:rsidRDefault="00D96E8F" w:rsidP="00C53311">
      <w:pPr>
        <w:spacing w:after="0" w:line="0" w:lineRule="atLeast"/>
        <w:jc w:val="both"/>
        <w:rPr>
          <w:rFonts w:ascii="標楷體" w:eastAsia="標楷體" w:hAnsi="標楷體"/>
          <w:sz w:val="28"/>
          <w:szCs w:val="28"/>
          <w:lang w:eastAsia="zh-TW"/>
        </w:rPr>
      </w:pPr>
    </w:p>
    <w:p w14:paraId="560C1951" w14:textId="77777777" w:rsidR="003B0EE6" w:rsidRDefault="003B0EE6" w:rsidP="00C53311">
      <w:pPr>
        <w:spacing w:after="0" w:line="0" w:lineRule="atLeast"/>
        <w:jc w:val="both"/>
        <w:rPr>
          <w:rFonts w:ascii="標楷體" w:eastAsia="標楷體" w:hAnsi="標楷體"/>
          <w:b/>
          <w:sz w:val="28"/>
          <w:szCs w:val="28"/>
          <w:lang w:eastAsia="zh-TW"/>
        </w:rPr>
      </w:pPr>
      <w:r>
        <w:rPr>
          <w:rFonts w:ascii="標楷體" w:eastAsia="標楷體" w:hAnsi="標楷體" w:hint="eastAsia"/>
          <w:b/>
          <w:sz w:val="28"/>
          <w:szCs w:val="28"/>
          <w:lang w:eastAsia="zh-TW"/>
        </w:rPr>
        <w:t>結語：</w:t>
      </w:r>
    </w:p>
    <w:p w14:paraId="293414F7" w14:textId="299A62D6" w:rsidR="003B0EE6" w:rsidRPr="00334284" w:rsidRDefault="003B0EE6" w:rsidP="00C53311">
      <w:pPr>
        <w:spacing w:after="0" w:line="0" w:lineRule="atLeast"/>
        <w:jc w:val="both"/>
        <w:rPr>
          <w:rFonts w:ascii="標楷體" w:eastAsia="標楷體" w:hAnsi="標楷體"/>
          <w:b/>
          <w:sz w:val="28"/>
          <w:szCs w:val="28"/>
          <w:lang w:eastAsia="zh-TW"/>
        </w:rPr>
      </w:pPr>
      <w:r w:rsidRPr="00334284">
        <w:rPr>
          <w:rFonts w:ascii="標楷體" w:eastAsia="標楷體" w:hAnsi="標楷體" w:hint="eastAsia"/>
          <w:b/>
          <w:sz w:val="28"/>
          <w:szCs w:val="28"/>
          <w:lang w:eastAsia="zh-TW"/>
        </w:rPr>
        <w:t>香港</w:t>
      </w:r>
      <w:r w:rsidR="00334284" w:rsidRPr="00334284">
        <w:rPr>
          <w:rFonts w:ascii="標楷體" w:eastAsia="標楷體" w:hAnsi="標楷體" w:hint="eastAsia"/>
          <w:b/>
          <w:sz w:val="28"/>
          <w:szCs w:val="28"/>
          <w:lang w:eastAsia="zh-TW"/>
        </w:rPr>
        <w:t>和澳門</w:t>
      </w:r>
    </w:p>
    <w:p w14:paraId="6E7EF897" w14:textId="5772182E" w:rsidR="003B0EE6" w:rsidRDefault="003B0EE6" w:rsidP="00C53311">
      <w:pPr>
        <w:spacing w:after="0" w:line="0" w:lineRule="atLeast"/>
        <w:jc w:val="both"/>
        <w:rPr>
          <w:rFonts w:ascii="標楷體" w:eastAsia="標楷體" w:hAnsi="標楷體"/>
          <w:bCs/>
          <w:sz w:val="28"/>
          <w:szCs w:val="28"/>
          <w:lang w:eastAsia="zh-TW"/>
        </w:rPr>
      </w:pPr>
      <w:r>
        <w:rPr>
          <w:rFonts w:ascii="標楷體" w:eastAsia="標楷體" w:hAnsi="標楷體" w:hint="eastAsia"/>
          <w:bCs/>
          <w:sz w:val="28"/>
          <w:szCs w:val="28"/>
          <w:lang w:eastAsia="zh-TW"/>
        </w:rPr>
        <w:t>在港澳工作小組和港澳工作辦公廳領導之下，發展的方向與國策對焦，愛國者治港保障了國家安全和「一國兩制」的正確實施，融入大灣區、一帶一路，專業的國際參與水平提升，為內地的發展提供金融、財務和其他聯通世界的作用，做好聯通外國的超級增值人，打造</w:t>
      </w:r>
      <w:r w:rsidR="00334284">
        <w:rPr>
          <w:rFonts w:ascii="標楷體" w:eastAsia="標楷體" w:hAnsi="標楷體" w:hint="eastAsia"/>
          <w:bCs/>
          <w:sz w:val="28"/>
          <w:szCs w:val="28"/>
          <w:lang w:eastAsia="zh-TW"/>
        </w:rPr>
        <w:t>國際</w:t>
      </w:r>
      <w:r>
        <w:rPr>
          <w:rFonts w:ascii="標楷體" w:eastAsia="標楷體" w:hAnsi="標楷體" w:hint="eastAsia"/>
          <w:bCs/>
          <w:sz w:val="28"/>
          <w:szCs w:val="28"/>
          <w:lang w:eastAsia="zh-TW"/>
        </w:rPr>
        <w:t>人才高地</w:t>
      </w:r>
      <w:r w:rsidR="00334284">
        <w:rPr>
          <w:rFonts w:ascii="標楷體" w:eastAsia="標楷體" w:hAnsi="標楷體" w:hint="eastAsia"/>
          <w:bCs/>
          <w:sz w:val="28"/>
          <w:szCs w:val="28"/>
          <w:lang w:eastAsia="zh-TW"/>
        </w:rPr>
        <w:t>。香港</w:t>
      </w:r>
      <w:r>
        <w:rPr>
          <w:rFonts w:ascii="標楷體" w:eastAsia="標楷體" w:hAnsi="標楷體" w:hint="eastAsia"/>
          <w:bCs/>
          <w:sz w:val="28"/>
          <w:szCs w:val="28"/>
          <w:lang w:eastAsia="zh-TW"/>
        </w:rPr>
        <w:t>致力發展為</w:t>
      </w:r>
      <w:r w:rsidR="00334284">
        <w:rPr>
          <w:rFonts w:ascii="標楷體" w:eastAsia="標楷體" w:hAnsi="標楷體" w:hint="eastAsia"/>
          <w:bCs/>
          <w:sz w:val="28"/>
          <w:szCs w:val="28"/>
          <w:lang w:eastAsia="zh-TW"/>
        </w:rPr>
        <w:t>國際</w:t>
      </w:r>
      <w:r>
        <w:rPr>
          <w:rFonts w:ascii="標楷體" w:eastAsia="標楷體" w:hAnsi="標楷體" w:hint="eastAsia"/>
          <w:bCs/>
          <w:sz w:val="28"/>
          <w:szCs w:val="28"/>
          <w:lang w:eastAsia="zh-TW"/>
        </w:rPr>
        <w:t>創新科技中心，</w:t>
      </w:r>
      <w:r w:rsidR="00334284">
        <w:rPr>
          <w:rFonts w:ascii="標楷體" w:eastAsia="標楷體" w:hAnsi="標楷體" w:hint="eastAsia"/>
          <w:bCs/>
          <w:sz w:val="28"/>
          <w:szCs w:val="28"/>
          <w:lang w:eastAsia="zh-TW"/>
        </w:rPr>
        <w:t>澳門經濟適度多元發展，一同融入及服務國發展大局</w:t>
      </w:r>
      <w:r>
        <w:rPr>
          <w:rFonts w:ascii="標楷體" w:eastAsia="標楷體" w:hAnsi="標楷體" w:hint="eastAsia"/>
          <w:bCs/>
          <w:sz w:val="28"/>
          <w:szCs w:val="28"/>
          <w:lang w:eastAsia="zh-HK"/>
        </w:rPr>
        <w:t>。</w:t>
      </w:r>
    </w:p>
    <w:p w14:paraId="3C7A152D" w14:textId="77777777" w:rsidR="005A24A8" w:rsidRDefault="005A24A8" w:rsidP="00C75026">
      <w:pPr>
        <w:spacing w:after="0" w:line="0" w:lineRule="atLeast"/>
        <w:ind w:left="6480" w:firstLineChars="300" w:firstLine="840"/>
        <w:jc w:val="both"/>
        <w:rPr>
          <w:rFonts w:ascii="標楷體" w:eastAsia="標楷體" w:hAnsi="標楷體"/>
          <w:bCs/>
          <w:sz w:val="28"/>
          <w:szCs w:val="28"/>
          <w:lang w:eastAsia="zh-TW"/>
        </w:rPr>
      </w:pPr>
    </w:p>
    <w:p w14:paraId="0244070E" w14:textId="77777777" w:rsidR="004516CB" w:rsidRDefault="004516CB" w:rsidP="00C75026">
      <w:pPr>
        <w:spacing w:after="0" w:line="0" w:lineRule="atLeast"/>
        <w:ind w:left="6480" w:firstLineChars="300" w:firstLine="840"/>
        <w:jc w:val="both"/>
        <w:rPr>
          <w:rFonts w:ascii="標楷體" w:eastAsia="標楷體" w:hAnsi="標楷體"/>
          <w:bCs/>
          <w:sz w:val="28"/>
          <w:szCs w:val="28"/>
          <w:lang w:eastAsia="zh-TW"/>
        </w:rPr>
      </w:pPr>
    </w:p>
    <w:sectPr w:rsidR="004516CB" w:rsidSect="004516CB">
      <w:footerReference w:type="default" r:id="rId9"/>
      <w:pgSz w:w="11906" w:h="16838" w:code="9"/>
      <w:pgMar w:top="1440" w:right="1440" w:bottom="1276"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9A96B" w14:textId="77777777" w:rsidR="00BB4667" w:rsidRDefault="00BB4667" w:rsidP="00122DAB">
      <w:pPr>
        <w:spacing w:after="0" w:line="240" w:lineRule="auto"/>
      </w:pPr>
      <w:r>
        <w:separator/>
      </w:r>
    </w:p>
  </w:endnote>
  <w:endnote w:type="continuationSeparator" w:id="0">
    <w:p w14:paraId="4A99B64D" w14:textId="77777777" w:rsidR="00BB4667" w:rsidRDefault="00BB4667" w:rsidP="0012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細明體_HKSCS"/>
    <w:panose1 w:val="00000000000000000000"/>
    <w:charset w:val="88"/>
    <w:family w:val="roman"/>
    <w:notTrueType/>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8"/>
    <w:family w:val="roman"/>
    <w:notTrueType/>
    <w:pitch w:val="default"/>
  </w:font>
  <w:font w:name="Angsana New">
    <w:panose1 w:val="02020603050405020304"/>
    <w:charset w:val="00"/>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92800"/>
      <w:docPartObj>
        <w:docPartGallery w:val="Page Numbers (Bottom of Page)"/>
        <w:docPartUnique/>
      </w:docPartObj>
    </w:sdtPr>
    <w:sdtEndPr/>
    <w:sdtContent>
      <w:p w14:paraId="6D52E1BD" w14:textId="49E1E3D1" w:rsidR="004516CB" w:rsidRDefault="004516CB">
        <w:pPr>
          <w:pStyle w:val="af0"/>
          <w:jc w:val="right"/>
        </w:pPr>
        <w:r>
          <w:fldChar w:fldCharType="begin"/>
        </w:r>
        <w:r>
          <w:instrText>PAGE   \* MERGEFORMAT</w:instrText>
        </w:r>
        <w:r>
          <w:fldChar w:fldCharType="separate"/>
        </w:r>
        <w:r w:rsidR="00102C2F" w:rsidRPr="00102C2F">
          <w:rPr>
            <w:noProof/>
            <w:lang w:val="zh-TW" w:eastAsia="zh-TW"/>
          </w:rPr>
          <w:t>1</w:t>
        </w:r>
        <w:r>
          <w:fldChar w:fldCharType="end"/>
        </w:r>
      </w:p>
    </w:sdtContent>
  </w:sdt>
  <w:p w14:paraId="3C41A772" w14:textId="77777777" w:rsidR="00193F95" w:rsidRDefault="00193F9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E00F3" w14:textId="77777777" w:rsidR="00BB4667" w:rsidRDefault="00BB4667" w:rsidP="00122DAB">
      <w:pPr>
        <w:spacing w:after="0" w:line="240" w:lineRule="auto"/>
      </w:pPr>
      <w:r>
        <w:separator/>
      </w:r>
    </w:p>
  </w:footnote>
  <w:footnote w:type="continuationSeparator" w:id="0">
    <w:p w14:paraId="4F61D1B4" w14:textId="77777777" w:rsidR="00BB4667" w:rsidRDefault="00BB4667" w:rsidP="00122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A9A"/>
    <w:multiLevelType w:val="hybridMultilevel"/>
    <w:tmpl w:val="9EE68EEC"/>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B">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nsid w:val="0D6F1B4B"/>
    <w:multiLevelType w:val="hybridMultilevel"/>
    <w:tmpl w:val="C68ED24A"/>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B">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nsid w:val="11286FF6"/>
    <w:multiLevelType w:val="hybridMultilevel"/>
    <w:tmpl w:val="1208FEB0"/>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B">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nsid w:val="133807A0"/>
    <w:multiLevelType w:val="hybridMultilevel"/>
    <w:tmpl w:val="D7EE6BF2"/>
    <w:lvl w:ilvl="0" w:tplc="4C0E1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47DE3"/>
    <w:multiLevelType w:val="hybridMultilevel"/>
    <w:tmpl w:val="6C989424"/>
    <w:lvl w:ilvl="0" w:tplc="0409000B">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5">
    <w:nsid w:val="14AA7422"/>
    <w:multiLevelType w:val="hybridMultilevel"/>
    <w:tmpl w:val="CDFCF5FE"/>
    <w:lvl w:ilvl="0" w:tplc="A62C8C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3A0CC8"/>
    <w:multiLevelType w:val="hybridMultilevel"/>
    <w:tmpl w:val="124652C2"/>
    <w:lvl w:ilvl="0" w:tplc="3B4C4F1A">
      <w:start w:val="1"/>
      <w:numFmt w:val="bullet"/>
      <w:lvlText w:val=""/>
      <w:lvlJc w:val="left"/>
      <w:pPr>
        <w:tabs>
          <w:tab w:val="num" w:pos="720"/>
        </w:tabs>
        <w:ind w:left="720" w:hanging="360"/>
      </w:pPr>
      <w:rPr>
        <w:rFonts w:ascii="Wingdings" w:hAnsi="Wingdings" w:hint="default"/>
      </w:rPr>
    </w:lvl>
    <w:lvl w:ilvl="1" w:tplc="F6301282" w:tentative="1">
      <w:start w:val="1"/>
      <w:numFmt w:val="bullet"/>
      <w:lvlText w:val=""/>
      <w:lvlJc w:val="left"/>
      <w:pPr>
        <w:tabs>
          <w:tab w:val="num" w:pos="1440"/>
        </w:tabs>
        <w:ind w:left="1440" w:hanging="360"/>
      </w:pPr>
      <w:rPr>
        <w:rFonts w:ascii="Wingdings" w:hAnsi="Wingdings" w:hint="default"/>
      </w:rPr>
    </w:lvl>
    <w:lvl w:ilvl="2" w:tplc="52D06B42" w:tentative="1">
      <w:start w:val="1"/>
      <w:numFmt w:val="bullet"/>
      <w:lvlText w:val=""/>
      <w:lvlJc w:val="left"/>
      <w:pPr>
        <w:tabs>
          <w:tab w:val="num" w:pos="2160"/>
        </w:tabs>
        <w:ind w:left="2160" w:hanging="360"/>
      </w:pPr>
      <w:rPr>
        <w:rFonts w:ascii="Wingdings" w:hAnsi="Wingdings" w:hint="default"/>
      </w:rPr>
    </w:lvl>
    <w:lvl w:ilvl="3" w:tplc="265E366A" w:tentative="1">
      <w:start w:val="1"/>
      <w:numFmt w:val="bullet"/>
      <w:lvlText w:val=""/>
      <w:lvlJc w:val="left"/>
      <w:pPr>
        <w:tabs>
          <w:tab w:val="num" w:pos="2880"/>
        </w:tabs>
        <w:ind w:left="2880" w:hanging="360"/>
      </w:pPr>
      <w:rPr>
        <w:rFonts w:ascii="Wingdings" w:hAnsi="Wingdings" w:hint="default"/>
      </w:rPr>
    </w:lvl>
    <w:lvl w:ilvl="4" w:tplc="FA74B6D6" w:tentative="1">
      <w:start w:val="1"/>
      <w:numFmt w:val="bullet"/>
      <w:lvlText w:val=""/>
      <w:lvlJc w:val="left"/>
      <w:pPr>
        <w:tabs>
          <w:tab w:val="num" w:pos="3600"/>
        </w:tabs>
        <w:ind w:left="3600" w:hanging="360"/>
      </w:pPr>
      <w:rPr>
        <w:rFonts w:ascii="Wingdings" w:hAnsi="Wingdings" w:hint="default"/>
      </w:rPr>
    </w:lvl>
    <w:lvl w:ilvl="5" w:tplc="E050E59C" w:tentative="1">
      <w:start w:val="1"/>
      <w:numFmt w:val="bullet"/>
      <w:lvlText w:val=""/>
      <w:lvlJc w:val="left"/>
      <w:pPr>
        <w:tabs>
          <w:tab w:val="num" w:pos="4320"/>
        </w:tabs>
        <w:ind w:left="4320" w:hanging="360"/>
      </w:pPr>
      <w:rPr>
        <w:rFonts w:ascii="Wingdings" w:hAnsi="Wingdings" w:hint="default"/>
      </w:rPr>
    </w:lvl>
    <w:lvl w:ilvl="6" w:tplc="18C0FFA8" w:tentative="1">
      <w:start w:val="1"/>
      <w:numFmt w:val="bullet"/>
      <w:lvlText w:val=""/>
      <w:lvlJc w:val="left"/>
      <w:pPr>
        <w:tabs>
          <w:tab w:val="num" w:pos="5040"/>
        </w:tabs>
        <w:ind w:left="5040" w:hanging="360"/>
      </w:pPr>
      <w:rPr>
        <w:rFonts w:ascii="Wingdings" w:hAnsi="Wingdings" w:hint="default"/>
      </w:rPr>
    </w:lvl>
    <w:lvl w:ilvl="7" w:tplc="76A047BE" w:tentative="1">
      <w:start w:val="1"/>
      <w:numFmt w:val="bullet"/>
      <w:lvlText w:val=""/>
      <w:lvlJc w:val="left"/>
      <w:pPr>
        <w:tabs>
          <w:tab w:val="num" w:pos="5760"/>
        </w:tabs>
        <w:ind w:left="5760" w:hanging="360"/>
      </w:pPr>
      <w:rPr>
        <w:rFonts w:ascii="Wingdings" w:hAnsi="Wingdings" w:hint="default"/>
      </w:rPr>
    </w:lvl>
    <w:lvl w:ilvl="8" w:tplc="940E4CE0" w:tentative="1">
      <w:start w:val="1"/>
      <w:numFmt w:val="bullet"/>
      <w:lvlText w:val=""/>
      <w:lvlJc w:val="left"/>
      <w:pPr>
        <w:tabs>
          <w:tab w:val="num" w:pos="6480"/>
        </w:tabs>
        <w:ind w:left="6480" w:hanging="360"/>
      </w:pPr>
      <w:rPr>
        <w:rFonts w:ascii="Wingdings" w:hAnsi="Wingdings" w:hint="default"/>
      </w:rPr>
    </w:lvl>
  </w:abstractNum>
  <w:abstractNum w:abstractNumId="7">
    <w:nsid w:val="20D41CA4"/>
    <w:multiLevelType w:val="hybridMultilevel"/>
    <w:tmpl w:val="071C35B2"/>
    <w:lvl w:ilvl="0" w:tplc="363CE7C6">
      <w:start w:val="1"/>
      <w:numFmt w:val="bullet"/>
      <w:lvlText w:val=""/>
      <w:lvlJc w:val="left"/>
      <w:pPr>
        <w:tabs>
          <w:tab w:val="num" w:pos="720"/>
        </w:tabs>
        <w:ind w:left="720" w:hanging="360"/>
      </w:pPr>
      <w:rPr>
        <w:rFonts w:ascii="Wingdings" w:hAnsi="Wingdings" w:hint="default"/>
      </w:rPr>
    </w:lvl>
    <w:lvl w:ilvl="1" w:tplc="1932E514" w:tentative="1">
      <w:start w:val="1"/>
      <w:numFmt w:val="bullet"/>
      <w:lvlText w:val=""/>
      <w:lvlJc w:val="left"/>
      <w:pPr>
        <w:tabs>
          <w:tab w:val="num" w:pos="1440"/>
        </w:tabs>
        <w:ind w:left="1440" w:hanging="360"/>
      </w:pPr>
      <w:rPr>
        <w:rFonts w:ascii="Wingdings" w:hAnsi="Wingdings" w:hint="default"/>
      </w:rPr>
    </w:lvl>
    <w:lvl w:ilvl="2" w:tplc="BD586472" w:tentative="1">
      <w:start w:val="1"/>
      <w:numFmt w:val="bullet"/>
      <w:lvlText w:val=""/>
      <w:lvlJc w:val="left"/>
      <w:pPr>
        <w:tabs>
          <w:tab w:val="num" w:pos="2160"/>
        </w:tabs>
        <w:ind w:left="2160" w:hanging="360"/>
      </w:pPr>
      <w:rPr>
        <w:rFonts w:ascii="Wingdings" w:hAnsi="Wingdings" w:hint="default"/>
      </w:rPr>
    </w:lvl>
    <w:lvl w:ilvl="3" w:tplc="DDCEAD50" w:tentative="1">
      <w:start w:val="1"/>
      <w:numFmt w:val="bullet"/>
      <w:lvlText w:val=""/>
      <w:lvlJc w:val="left"/>
      <w:pPr>
        <w:tabs>
          <w:tab w:val="num" w:pos="2880"/>
        </w:tabs>
        <w:ind w:left="2880" w:hanging="360"/>
      </w:pPr>
      <w:rPr>
        <w:rFonts w:ascii="Wingdings" w:hAnsi="Wingdings" w:hint="default"/>
      </w:rPr>
    </w:lvl>
    <w:lvl w:ilvl="4" w:tplc="8642151C" w:tentative="1">
      <w:start w:val="1"/>
      <w:numFmt w:val="bullet"/>
      <w:lvlText w:val=""/>
      <w:lvlJc w:val="left"/>
      <w:pPr>
        <w:tabs>
          <w:tab w:val="num" w:pos="3600"/>
        </w:tabs>
        <w:ind w:left="3600" w:hanging="360"/>
      </w:pPr>
      <w:rPr>
        <w:rFonts w:ascii="Wingdings" w:hAnsi="Wingdings" w:hint="default"/>
      </w:rPr>
    </w:lvl>
    <w:lvl w:ilvl="5" w:tplc="44BE7CEA" w:tentative="1">
      <w:start w:val="1"/>
      <w:numFmt w:val="bullet"/>
      <w:lvlText w:val=""/>
      <w:lvlJc w:val="left"/>
      <w:pPr>
        <w:tabs>
          <w:tab w:val="num" w:pos="4320"/>
        </w:tabs>
        <w:ind w:left="4320" w:hanging="360"/>
      </w:pPr>
      <w:rPr>
        <w:rFonts w:ascii="Wingdings" w:hAnsi="Wingdings" w:hint="default"/>
      </w:rPr>
    </w:lvl>
    <w:lvl w:ilvl="6" w:tplc="B37C236A" w:tentative="1">
      <w:start w:val="1"/>
      <w:numFmt w:val="bullet"/>
      <w:lvlText w:val=""/>
      <w:lvlJc w:val="left"/>
      <w:pPr>
        <w:tabs>
          <w:tab w:val="num" w:pos="5040"/>
        </w:tabs>
        <w:ind w:left="5040" w:hanging="360"/>
      </w:pPr>
      <w:rPr>
        <w:rFonts w:ascii="Wingdings" w:hAnsi="Wingdings" w:hint="default"/>
      </w:rPr>
    </w:lvl>
    <w:lvl w:ilvl="7" w:tplc="DB9C924A" w:tentative="1">
      <w:start w:val="1"/>
      <w:numFmt w:val="bullet"/>
      <w:lvlText w:val=""/>
      <w:lvlJc w:val="left"/>
      <w:pPr>
        <w:tabs>
          <w:tab w:val="num" w:pos="5760"/>
        </w:tabs>
        <w:ind w:left="5760" w:hanging="360"/>
      </w:pPr>
      <w:rPr>
        <w:rFonts w:ascii="Wingdings" w:hAnsi="Wingdings" w:hint="default"/>
      </w:rPr>
    </w:lvl>
    <w:lvl w:ilvl="8" w:tplc="A6FCB044" w:tentative="1">
      <w:start w:val="1"/>
      <w:numFmt w:val="bullet"/>
      <w:lvlText w:val=""/>
      <w:lvlJc w:val="left"/>
      <w:pPr>
        <w:tabs>
          <w:tab w:val="num" w:pos="6480"/>
        </w:tabs>
        <w:ind w:left="6480" w:hanging="360"/>
      </w:pPr>
      <w:rPr>
        <w:rFonts w:ascii="Wingdings" w:hAnsi="Wingdings" w:hint="default"/>
      </w:rPr>
    </w:lvl>
  </w:abstractNum>
  <w:abstractNum w:abstractNumId="8">
    <w:nsid w:val="26B06CBF"/>
    <w:multiLevelType w:val="multilevel"/>
    <w:tmpl w:val="369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11E77"/>
    <w:multiLevelType w:val="hybridMultilevel"/>
    <w:tmpl w:val="CF36F65A"/>
    <w:lvl w:ilvl="0" w:tplc="1B5E44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F47F1"/>
    <w:multiLevelType w:val="hybridMultilevel"/>
    <w:tmpl w:val="5E08C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D83F33"/>
    <w:multiLevelType w:val="hybridMultilevel"/>
    <w:tmpl w:val="965CBA68"/>
    <w:lvl w:ilvl="0" w:tplc="DE12E5AC">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0E4A2D"/>
    <w:multiLevelType w:val="hybridMultilevel"/>
    <w:tmpl w:val="E8CA52EE"/>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nsid w:val="35181662"/>
    <w:multiLevelType w:val="hybridMultilevel"/>
    <w:tmpl w:val="7710127E"/>
    <w:lvl w:ilvl="0" w:tplc="7F1CC5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C432E5"/>
    <w:multiLevelType w:val="hybridMultilevel"/>
    <w:tmpl w:val="561E4A50"/>
    <w:lvl w:ilvl="0" w:tplc="70CE2ACA">
      <w:start w:val="1"/>
      <w:numFmt w:val="bullet"/>
      <w:lvlText w:val=""/>
      <w:lvlJc w:val="left"/>
      <w:pPr>
        <w:tabs>
          <w:tab w:val="num" w:pos="720"/>
        </w:tabs>
        <w:ind w:left="720" w:hanging="360"/>
      </w:pPr>
      <w:rPr>
        <w:rFonts w:ascii="Wingdings" w:hAnsi="Wingdings" w:hint="default"/>
      </w:rPr>
    </w:lvl>
    <w:lvl w:ilvl="1" w:tplc="E57EA202" w:tentative="1">
      <w:start w:val="1"/>
      <w:numFmt w:val="bullet"/>
      <w:lvlText w:val=""/>
      <w:lvlJc w:val="left"/>
      <w:pPr>
        <w:tabs>
          <w:tab w:val="num" w:pos="1440"/>
        </w:tabs>
        <w:ind w:left="1440" w:hanging="360"/>
      </w:pPr>
      <w:rPr>
        <w:rFonts w:ascii="Wingdings" w:hAnsi="Wingdings" w:hint="default"/>
      </w:rPr>
    </w:lvl>
    <w:lvl w:ilvl="2" w:tplc="8F841E7E" w:tentative="1">
      <w:start w:val="1"/>
      <w:numFmt w:val="bullet"/>
      <w:lvlText w:val=""/>
      <w:lvlJc w:val="left"/>
      <w:pPr>
        <w:tabs>
          <w:tab w:val="num" w:pos="2160"/>
        </w:tabs>
        <w:ind w:left="2160" w:hanging="360"/>
      </w:pPr>
      <w:rPr>
        <w:rFonts w:ascii="Wingdings" w:hAnsi="Wingdings" w:hint="default"/>
      </w:rPr>
    </w:lvl>
    <w:lvl w:ilvl="3" w:tplc="3DC89DAE" w:tentative="1">
      <w:start w:val="1"/>
      <w:numFmt w:val="bullet"/>
      <w:lvlText w:val=""/>
      <w:lvlJc w:val="left"/>
      <w:pPr>
        <w:tabs>
          <w:tab w:val="num" w:pos="2880"/>
        </w:tabs>
        <w:ind w:left="2880" w:hanging="360"/>
      </w:pPr>
      <w:rPr>
        <w:rFonts w:ascii="Wingdings" w:hAnsi="Wingdings" w:hint="default"/>
      </w:rPr>
    </w:lvl>
    <w:lvl w:ilvl="4" w:tplc="840AE048" w:tentative="1">
      <w:start w:val="1"/>
      <w:numFmt w:val="bullet"/>
      <w:lvlText w:val=""/>
      <w:lvlJc w:val="left"/>
      <w:pPr>
        <w:tabs>
          <w:tab w:val="num" w:pos="3600"/>
        </w:tabs>
        <w:ind w:left="3600" w:hanging="360"/>
      </w:pPr>
      <w:rPr>
        <w:rFonts w:ascii="Wingdings" w:hAnsi="Wingdings" w:hint="default"/>
      </w:rPr>
    </w:lvl>
    <w:lvl w:ilvl="5" w:tplc="CD9E9FE2" w:tentative="1">
      <w:start w:val="1"/>
      <w:numFmt w:val="bullet"/>
      <w:lvlText w:val=""/>
      <w:lvlJc w:val="left"/>
      <w:pPr>
        <w:tabs>
          <w:tab w:val="num" w:pos="4320"/>
        </w:tabs>
        <w:ind w:left="4320" w:hanging="360"/>
      </w:pPr>
      <w:rPr>
        <w:rFonts w:ascii="Wingdings" w:hAnsi="Wingdings" w:hint="default"/>
      </w:rPr>
    </w:lvl>
    <w:lvl w:ilvl="6" w:tplc="3FE81A98" w:tentative="1">
      <w:start w:val="1"/>
      <w:numFmt w:val="bullet"/>
      <w:lvlText w:val=""/>
      <w:lvlJc w:val="left"/>
      <w:pPr>
        <w:tabs>
          <w:tab w:val="num" w:pos="5040"/>
        </w:tabs>
        <w:ind w:left="5040" w:hanging="360"/>
      </w:pPr>
      <w:rPr>
        <w:rFonts w:ascii="Wingdings" w:hAnsi="Wingdings" w:hint="default"/>
      </w:rPr>
    </w:lvl>
    <w:lvl w:ilvl="7" w:tplc="87FE953A" w:tentative="1">
      <w:start w:val="1"/>
      <w:numFmt w:val="bullet"/>
      <w:lvlText w:val=""/>
      <w:lvlJc w:val="left"/>
      <w:pPr>
        <w:tabs>
          <w:tab w:val="num" w:pos="5760"/>
        </w:tabs>
        <w:ind w:left="5760" w:hanging="360"/>
      </w:pPr>
      <w:rPr>
        <w:rFonts w:ascii="Wingdings" w:hAnsi="Wingdings" w:hint="default"/>
      </w:rPr>
    </w:lvl>
    <w:lvl w:ilvl="8" w:tplc="5648A4C6" w:tentative="1">
      <w:start w:val="1"/>
      <w:numFmt w:val="bullet"/>
      <w:lvlText w:val=""/>
      <w:lvlJc w:val="left"/>
      <w:pPr>
        <w:tabs>
          <w:tab w:val="num" w:pos="6480"/>
        </w:tabs>
        <w:ind w:left="6480" w:hanging="360"/>
      </w:pPr>
      <w:rPr>
        <w:rFonts w:ascii="Wingdings" w:hAnsi="Wingdings" w:hint="default"/>
      </w:rPr>
    </w:lvl>
  </w:abstractNum>
  <w:abstractNum w:abstractNumId="15">
    <w:nsid w:val="3C001EFA"/>
    <w:multiLevelType w:val="hybridMultilevel"/>
    <w:tmpl w:val="B58C34A2"/>
    <w:lvl w:ilvl="0" w:tplc="AA3A037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59250C"/>
    <w:multiLevelType w:val="hybridMultilevel"/>
    <w:tmpl w:val="133A1B5E"/>
    <w:lvl w:ilvl="0" w:tplc="4A60A0CC">
      <w:start w:val="1"/>
      <w:numFmt w:val="bullet"/>
      <w:lvlText w:val=""/>
      <w:lvlJc w:val="left"/>
      <w:pPr>
        <w:tabs>
          <w:tab w:val="num" w:pos="720"/>
        </w:tabs>
        <w:ind w:left="720" w:hanging="360"/>
      </w:pPr>
      <w:rPr>
        <w:rFonts w:ascii="Wingdings" w:hAnsi="Wingdings" w:hint="default"/>
      </w:rPr>
    </w:lvl>
    <w:lvl w:ilvl="1" w:tplc="1CA2B3B6" w:tentative="1">
      <w:start w:val="1"/>
      <w:numFmt w:val="bullet"/>
      <w:lvlText w:val=""/>
      <w:lvlJc w:val="left"/>
      <w:pPr>
        <w:tabs>
          <w:tab w:val="num" w:pos="1440"/>
        </w:tabs>
        <w:ind w:left="1440" w:hanging="360"/>
      </w:pPr>
      <w:rPr>
        <w:rFonts w:ascii="Wingdings" w:hAnsi="Wingdings" w:hint="default"/>
      </w:rPr>
    </w:lvl>
    <w:lvl w:ilvl="2" w:tplc="C1E88AFE" w:tentative="1">
      <w:start w:val="1"/>
      <w:numFmt w:val="bullet"/>
      <w:lvlText w:val=""/>
      <w:lvlJc w:val="left"/>
      <w:pPr>
        <w:tabs>
          <w:tab w:val="num" w:pos="2160"/>
        </w:tabs>
        <w:ind w:left="2160" w:hanging="360"/>
      </w:pPr>
      <w:rPr>
        <w:rFonts w:ascii="Wingdings" w:hAnsi="Wingdings" w:hint="default"/>
      </w:rPr>
    </w:lvl>
    <w:lvl w:ilvl="3" w:tplc="C8526EEA" w:tentative="1">
      <w:start w:val="1"/>
      <w:numFmt w:val="bullet"/>
      <w:lvlText w:val=""/>
      <w:lvlJc w:val="left"/>
      <w:pPr>
        <w:tabs>
          <w:tab w:val="num" w:pos="2880"/>
        </w:tabs>
        <w:ind w:left="2880" w:hanging="360"/>
      </w:pPr>
      <w:rPr>
        <w:rFonts w:ascii="Wingdings" w:hAnsi="Wingdings" w:hint="default"/>
      </w:rPr>
    </w:lvl>
    <w:lvl w:ilvl="4" w:tplc="5EFC857A" w:tentative="1">
      <w:start w:val="1"/>
      <w:numFmt w:val="bullet"/>
      <w:lvlText w:val=""/>
      <w:lvlJc w:val="left"/>
      <w:pPr>
        <w:tabs>
          <w:tab w:val="num" w:pos="3600"/>
        </w:tabs>
        <w:ind w:left="3600" w:hanging="360"/>
      </w:pPr>
      <w:rPr>
        <w:rFonts w:ascii="Wingdings" w:hAnsi="Wingdings" w:hint="default"/>
      </w:rPr>
    </w:lvl>
    <w:lvl w:ilvl="5" w:tplc="F830E504" w:tentative="1">
      <w:start w:val="1"/>
      <w:numFmt w:val="bullet"/>
      <w:lvlText w:val=""/>
      <w:lvlJc w:val="left"/>
      <w:pPr>
        <w:tabs>
          <w:tab w:val="num" w:pos="4320"/>
        </w:tabs>
        <w:ind w:left="4320" w:hanging="360"/>
      </w:pPr>
      <w:rPr>
        <w:rFonts w:ascii="Wingdings" w:hAnsi="Wingdings" w:hint="default"/>
      </w:rPr>
    </w:lvl>
    <w:lvl w:ilvl="6" w:tplc="4A5061EE" w:tentative="1">
      <w:start w:val="1"/>
      <w:numFmt w:val="bullet"/>
      <w:lvlText w:val=""/>
      <w:lvlJc w:val="left"/>
      <w:pPr>
        <w:tabs>
          <w:tab w:val="num" w:pos="5040"/>
        </w:tabs>
        <w:ind w:left="5040" w:hanging="360"/>
      </w:pPr>
      <w:rPr>
        <w:rFonts w:ascii="Wingdings" w:hAnsi="Wingdings" w:hint="default"/>
      </w:rPr>
    </w:lvl>
    <w:lvl w:ilvl="7" w:tplc="7E90CDD8" w:tentative="1">
      <w:start w:val="1"/>
      <w:numFmt w:val="bullet"/>
      <w:lvlText w:val=""/>
      <w:lvlJc w:val="left"/>
      <w:pPr>
        <w:tabs>
          <w:tab w:val="num" w:pos="5760"/>
        </w:tabs>
        <w:ind w:left="5760" w:hanging="360"/>
      </w:pPr>
      <w:rPr>
        <w:rFonts w:ascii="Wingdings" w:hAnsi="Wingdings" w:hint="default"/>
      </w:rPr>
    </w:lvl>
    <w:lvl w:ilvl="8" w:tplc="5276139C" w:tentative="1">
      <w:start w:val="1"/>
      <w:numFmt w:val="bullet"/>
      <w:lvlText w:val=""/>
      <w:lvlJc w:val="left"/>
      <w:pPr>
        <w:tabs>
          <w:tab w:val="num" w:pos="6480"/>
        </w:tabs>
        <w:ind w:left="6480" w:hanging="360"/>
      </w:pPr>
      <w:rPr>
        <w:rFonts w:ascii="Wingdings" w:hAnsi="Wingdings" w:hint="default"/>
      </w:rPr>
    </w:lvl>
  </w:abstractNum>
  <w:abstractNum w:abstractNumId="17">
    <w:nsid w:val="45ED5EFC"/>
    <w:multiLevelType w:val="hybridMultilevel"/>
    <w:tmpl w:val="53F445D6"/>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B">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8">
    <w:nsid w:val="4AC24218"/>
    <w:multiLevelType w:val="hybridMultilevel"/>
    <w:tmpl w:val="AC0AA812"/>
    <w:lvl w:ilvl="0" w:tplc="0409000B">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9">
    <w:nsid w:val="4D393ADC"/>
    <w:multiLevelType w:val="hybridMultilevel"/>
    <w:tmpl w:val="8480A43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C2241C0"/>
    <w:multiLevelType w:val="hybridMultilevel"/>
    <w:tmpl w:val="7324B682"/>
    <w:lvl w:ilvl="0" w:tplc="0409000B">
      <w:start w:val="1"/>
      <w:numFmt w:val="bullet"/>
      <w:lvlText w:val=""/>
      <w:lvlJc w:val="left"/>
      <w:pPr>
        <w:ind w:left="1328" w:hanging="480"/>
      </w:pPr>
      <w:rPr>
        <w:rFonts w:ascii="Wingdings" w:hAnsi="Wingdings" w:hint="default"/>
      </w:rPr>
    </w:lvl>
    <w:lvl w:ilvl="1" w:tplc="04090003" w:tentative="1">
      <w:start w:val="1"/>
      <w:numFmt w:val="bullet"/>
      <w:lvlText w:val=""/>
      <w:lvlJc w:val="left"/>
      <w:pPr>
        <w:ind w:left="1808" w:hanging="480"/>
      </w:pPr>
      <w:rPr>
        <w:rFonts w:ascii="Wingdings" w:hAnsi="Wingdings" w:hint="default"/>
      </w:rPr>
    </w:lvl>
    <w:lvl w:ilvl="2" w:tplc="04090005" w:tentative="1">
      <w:start w:val="1"/>
      <w:numFmt w:val="bullet"/>
      <w:lvlText w:val=""/>
      <w:lvlJc w:val="left"/>
      <w:pPr>
        <w:ind w:left="2288" w:hanging="480"/>
      </w:pPr>
      <w:rPr>
        <w:rFonts w:ascii="Wingdings" w:hAnsi="Wingdings" w:hint="default"/>
      </w:rPr>
    </w:lvl>
    <w:lvl w:ilvl="3" w:tplc="04090001" w:tentative="1">
      <w:start w:val="1"/>
      <w:numFmt w:val="bullet"/>
      <w:lvlText w:val=""/>
      <w:lvlJc w:val="left"/>
      <w:pPr>
        <w:ind w:left="2768" w:hanging="480"/>
      </w:pPr>
      <w:rPr>
        <w:rFonts w:ascii="Wingdings" w:hAnsi="Wingdings" w:hint="default"/>
      </w:rPr>
    </w:lvl>
    <w:lvl w:ilvl="4" w:tplc="04090003" w:tentative="1">
      <w:start w:val="1"/>
      <w:numFmt w:val="bullet"/>
      <w:lvlText w:val=""/>
      <w:lvlJc w:val="left"/>
      <w:pPr>
        <w:ind w:left="3248" w:hanging="480"/>
      </w:pPr>
      <w:rPr>
        <w:rFonts w:ascii="Wingdings" w:hAnsi="Wingdings" w:hint="default"/>
      </w:rPr>
    </w:lvl>
    <w:lvl w:ilvl="5" w:tplc="04090005" w:tentative="1">
      <w:start w:val="1"/>
      <w:numFmt w:val="bullet"/>
      <w:lvlText w:val=""/>
      <w:lvlJc w:val="left"/>
      <w:pPr>
        <w:ind w:left="3728" w:hanging="480"/>
      </w:pPr>
      <w:rPr>
        <w:rFonts w:ascii="Wingdings" w:hAnsi="Wingdings" w:hint="default"/>
      </w:rPr>
    </w:lvl>
    <w:lvl w:ilvl="6" w:tplc="04090001" w:tentative="1">
      <w:start w:val="1"/>
      <w:numFmt w:val="bullet"/>
      <w:lvlText w:val=""/>
      <w:lvlJc w:val="left"/>
      <w:pPr>
        <w:ind w:left="4208" w:hanging="480"/>
      </w:pPr>
      <w:rPr>
        <w:rFonts w:ascii="Wingdings" w:hAnsi="Wingdings" w:hint="default"/>
      </w:rPr>
    </w:lvl>
    <w:lvl w:ilvl="7" w:tplc="04090003" w:tentative="1">
      <w:start w:val="1"/>
      <w:numFmt w:val="bullet"/>
      <w:lvlText w:val=""/>
      <w:lvlJc w:val="left"/>
      <w:pPr>
        <w:ind w:left="4688" w:hanging="480"/>
      </w:pPr>
      <w:rPr>
        <w:rFonts w:ascii="Wingdings" w:hAnsi="Wingdings" w:hint="default"/>
      </w:rPr>
    </w:lvl>
    <w:lvl w:ilvl="8" w:tplc="04090005" w:tentative="1">
      <w:start w:val="1"/>
      <w:numFmt w:val="bullet"/>
      <w:lvlText w:val=""/>
      <w:lvlJc w:val="left"/>
      <w:pPr>
        <w:ind w:left="5168" w:hanging="480"/>
      </w:pPr>
      <w:rPr>
        <w:rFonts w:ascii="Wingdings" w:hAnsi="Wingdings" w:hint="default"/>
      </w:rPr>
    </w:lvl>
  </w:abstractNum>
  <w:abstractNum w:abstractNumId="21">
    <w:nsid w:val="62534AA1"/>
    <w:multiLevelType w:val="hybridMultilevel"/>
    <w:tmpl w:val="AC62A8E0"/>
    <w:lvl w:ilvl="0" w:tplc="0409000B">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2">
    <w:nsid w:val="6D774E3A"/>
    <w:multiLevelType w:val="hybridMultilevel"/>
    <w:tmpl w:val="38F8FC1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FD102A3"/>
    <w:multiLevelType w:val="hybridMultilevel"/>
    <w:tmpl w:val="3028DC2E"/>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4">
    <w:nsid w:val="74B91FA6"/>
    <w:multiLevelType w:val="hybridMultilevel"/>
    <w:tmpl w:val="C6BCC452"/>
    <w:lvl w:ilvl="0" w:tplc="0FE8AE8A">
      <w:start w:val="1"/>
      <w:numFmt w:val="bullet"/>
      <w:lvlText w:val=""/>
      <w:lvlJc w:val="left"/>
      <w:pPr>
        <w:tabs>
          <w:tab w:val="num" w:pos="720"/>
        </w:tabs>
        <w:ind w:left="720" w:hanging="360"/>
      </w:pPr>
      <w:rPr>
        <w:rFonts w:ascii="Wingdings" w:hAnsi="Wingdings" w:hint="default"/>
      </w:rPr>
    </w:lvl>
    <w:lvl w:ilvl="1" w:tplc="707A8E12" w:tentative="1">
      <w:start w:val="1"/>
      <w:numFmt w:val="bullet"/>
      <w:lvlText w:val=""/>
      <w:lvlJc w:val="left"/>
      <w:pPr>
        <w:tabs>
          <w:tab w:val="num" w:pos="1440"/>
        </w:tabs>
        <w:ind w:left="1440" w:hanging="360"/>
      </w:pPr>
      <w:rPr>
        <w:rFonts w:ascii="Wingdings" w:hAnsi="Wingdings" w:hint="default"/>
      </w:rPr>
    </w:lvl>
    <w:lvl w:ilvl="2" w:tplc="B4408B32" w:tentative="1">
      <w:start w:val="1"/>
      <w:numFmt w:val="bullet"/>
      <w:lvlText w:val=""/>
      <w:lvlJc w:val="left"/>
      <w:pPr>
        <w:tabs>
          <w:tab w:val="num" w:pos="2160"/>
        </w:tabs>
        <w:ind w:left="2160" w:hanging="360"/>
      </w:pPr>
      <w:rPr>
        <w:rFonts w:ascii="Wingdings" w:hAnsi="Wingdings" w:hint="default"/>
      </w:rPr>
    </w:lvl>
    <w:lvl w:ilvl="3" w:tplc="84BA4014" w:tentative="1">
      <w:start w:val="1"/>
      <w:numFmt w:val="bullet"/>
      <w:lvlText w:val=""/>
      <w:lvlJc w:val="left"/>
      <w:pPr>
        <w:tabs>
          <w:tab w:val="num" w:pos="2880"/>
        </w:tabs>
        <w:ind w:left="2880" w:hanging="360"/>
      </w:pPr>
      <w:rPr>
        <w:rFonts w:ascii="Wingdings" w:hAnsi="Wingdings" w:hint="default"/>
      </w:rPr>
    </w:lvl>
    <w:lvl w:ilvl="4" w:tplc="96CC786A" w:tentative="1">
      <w:start w:val="1"/>
      <w:numFmt w:val="bullet"/>
      <w:lvlText w:val=""/>
      <w:lvlJc w:val="left"/>
      <w:pPr>
        <w:tabs>
          <w:tab w:val="num" w:pos="3600"/>
        </w:tabs>
        <w:ind w:left="3600" w:hanging="360"/>
      </w:pPr>
      <w:rPr>
        <w:rFonts w:ascii="Wingdings" w:hAnsi="Wingdings" w:hint="default"/>
      </w:rPr>
    </w:lvl>
    <w:lvl w:ilvl="5" w:tplc="E6446A8C" w:tentative="1">
      <w:start w:val="1"/>
      <w:numFmt w:val="bullet"/>
      <w:lvlText w:val=""/>
      <w:lvlJc w:val="left"/>
      <w:pPr>
        <w:tabs>
          <w:tab w:val="num" w:pos="4320"/>
        </w:tabs>
        <w:ind w:left="4320" w:hanging="360"/>
      </w:pPr>
      <w:rPr>
        <w:rFonts w:ascii="Wingdings" w:hAnsi="Wingdings" w:hint="default"/>
      </w:rPr>
    </w:lvl>
    <w:lvl w:ilvl="6" w:tplc="18DC307E" w:tentative="1">
      <w:start w:val="1"/>
      <w:numFmt w:val="bullet"/>
      <w:lvlText w:val=""/>
      <w:lvlJc w:val="left"/>
      <w:pPr>
        <w:tabs>
          <w:tab w:val="num" w:pos="5040"/>
        </w:tabs>
        <w:ind w:left="5040" w:hanging="360"/>
      </w:pPr>
      <w:rPr>
        <w:rFonts w:ascii="Wingdings" w:hAnsi="Wingdings" w:hint="default"/>
      </w:rPr>
    </w:lvl>
    <w:lvl w:ilvl="7" w:tplc="C3C2A240" w:tentative="1">
      <w:start w:val="1"/>
      <w:numFmt w:val="bullet"/>
      <w:lvlText w:val=""/>
      <w:lvlJc w:val="left"/>
      <w:pPr>
        <w:tabs>
          <w:tab w:val="num" w:pos="5760"/>
        </w:tabs>
        <w:ind w:left="5760" w:hanging="360"/>
      </w:pPr>
      <w:rPr>
        <w:rFonts w:ascii="Wingdings" w:hAnsi="Wingdings" w:hint="default"/>
      </w:rPr>
    </w:lvl>
    <w:lvl w:ilvl="8" w:tplc="DAAE0820" w:tentative="1">
      <w:start w:val="1"/>
      <w:numFmt w:val="bullet"/>
      <w:lvlText w:val=""/>
      <w:lvlJc w:val="left"/>
      <w:pPr>
        <w:tabs>
          <w:tab w:val="num" w:pos="6480"/>
        </w:tabs>
        <w:ind w:left="6480" w:hanging="360"/>
      </w:pPr>
      <w:rPr>
        <w:rFonts w:ascii="Wingdings" w:hAnsi="Wingdings" w:hint="default"/>
      </w:rPr>
    </w:lvl>
  </w:abstractNum>
  <w:abstractNum w:abstractNumId="25">
    <w:nsid w:val="75C72A75"/>
    <w:multiLevelType w:val="hybridMultilevel"/>
    <w:tmpl w:val="74204FCC"/>
    <w:lvl w:ilvl="0" w:tplc="31EA5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53E47"/>
    <w:multiLevelType w:val="hybridMultilevel"/>
    <w:tmpl w:val="9A3EDC00"/>
    <w:lvl w:ilvl="0" w:tplc="E3B2BF6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B304285"/>
    <w:multiLevelType w:val="hybridMultilevel"/>
    <w:tmpl w:val="7720734A"/>
    <w:lvl w:ilvl="0" w:tplc="0409000B">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28">
    <w:nsid w:val="7C0810EF"/>
    <w:multiLevelType w:val="hybridMultilevel"/>
    <w:tmpl w:val="1FD8FB48"/>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3"/>
  </w:num>
  <w:num w:numId="2">
    <w:abstractNumId w:val="9"/>
  </w:num>
  <w:num w:numId="3">
    <w:abstractNumId w:val="25"/>
  </w:num>
  <w:num w:numId="4">
    <w:abstractNumId w:val="22"/>
  </w:num>
  <w:num w:numId="5">
    <w:abstractNumId w:val="11"/>
  </w:num>
  <w:num w:numId="6">
    <w:abstractNumId w:val="5"/>
  </w:num>
  <w:num w:numId="7">
    <w:abstractNumId w:val="26"/>
  </w:num>
  <w:num w:numId="8">
    <w:abstractNumId w:val="15"/>
  </w:num>
  <w:num w:numId="9">
    <w:abstractNumId w:val="13"/>
  </w:num>
  <w:num w:numId="10">
    <w:abstractNumId w:val="19"/>
  </w:num>
  <w:num w:numId="11">
    <w:abstractNumId w:val="0"/>
  </w:num>
  <w:num w:numId="12">
    <w:abstractNumId w:val="6"/>
  </w:num>
  <w:num w:numId="13">
    <w:abstractNumId w:val="24"/>
  </w:num>
  <w:num w:numId="14">
    <w:abstractNumId w:val="16"/>
  </w:num>
  <w:num w:numId="15">
    <w:abstractNumId w:val="14"/>
  </w:num>
  <w:num w:numId="16">
    <w:abstractNumId w:val="7"/>
  </w:num>
  <w:num w:numId="17">
    <w:abstractNumId w:val="10"/>
  </w:num>
  <w:num w:numId="18">
    <w:abstractNumId w:val="20"/>
  </w:num>
  <w:num w:numId="19">
    <w:abstractNumId w:val="21"/>
  </w:num>
  <w:num w:numId="20">
    <w:abstractNumId w:val="27"/>
  </w:num>
  <w:num w:numId="21">
    <w:abstractNumId w:val="18"/>
  </w:num>
  <w:num w:numId="22">
    <w:abstractNumId w:val="4"/>
  </w:num>
  <w:num w:numId="23">
    <w:abstractNumId w:val="8"/>
  </w:num>
  <w:num w:numId="24">
    <w:abstractNumId w:val="1"/>
  </w:num>
  <w:num w:numId="25">
    <w:abstractNumId w:val="28"/>
  </w:num>
  <w:num w:numId="26">
    <w:abstractNumId w:val="17"/>
  </w:num>
  <w:num w:numId="27">
    <w:abstractNumId w:val="2"/>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C8"/>
    <w:rsid w:val="00007529"/>
    <w:rsid w:val="00010840"/>
    <w:rsid w:val="00021941"/>
    <w:rsid w:val="00024929"/>
    <w:rsid w:val="00032D3E"/>
    <w:rsid w:val="00035FAB"/>
    <w:rsid w:val="000404D3"/>
    <w:rsid w:val="0004234E"/>
    <w:rsid w:val="000426A2"/>
    <w:rsid w:val="00050208"/>
    <w:rsid w:val="000A02E1"/>
    <w:rsid w:val="000A56CC"/>
    <w:rsid w:val="000E36A2"/>
    <w:rsid w:val="000E3B36"/>
    <w:rsid w:val="000E429A"/>
    <w:rsid w:val="00102C2F"/>
    <w:rsid w:val="00102C86"/>
    <w:rsid w:val="001077AB"/>
    <w:rsid w:val="00122DAB"/>
    <w:rsid w:val="001303BD"/>
    <w:rsid w:val="00134B53"/>
    <w:rsid w:val="00142AEA"/>
    <w:rsid w:val="001534AE"/>
    <w:rsid w:val="00160C49"/>
    <w:rsid w:val="001619D2"/>
    <w:rsid w:val="00193F95"/>
    <w:rsid w:val="001A0D46"/>
    <w:rsid w:val="001F730A"/>
    <w:rsid w:val="0022229F"/>
    <w:rsid w:val="002276EE"/>
    <w:rsid w:val="002310F9"/>
    <w:rsid w:val="002371EB"/>
    <w:rsid w:val="00243636"/>
    <w:rsid w:val="00253897"/>
    <w:rsid w:val="002555B2"/>
    <w:rsid w:val="002B53D3"/>
    <w:rsid w:val="002C29D9"/>
    <w:rsid w:val="002D47B3"/>
    <w:rsid w:val="002E0D31"/>
    <w:rsid w:val="002E1129"/>
    <w:rsid w:val="002E4070"/>
    <w:rsid w:val="002F79C0"/>
    <w:rsid w:val="002F7F70"/>
    <w:rsid w:val="003032DE"/>
    <w:rsid w:val="00304273"/>
    <w:rsid w:val="00306441"/>
    <w:rsid w:val="00320086"/>
    <w:rsid w:val="00331545"/>
    <w:rsid w:val="00334284"/>
    <w:rsid w:val="00375624"/>
    <w:rsid w:val="00380FD7"/>
    <w:rsid w:val="003818E4"/>
    <w:rsid w:val="00396E05"/>
    <w:rsid w:val="003A499E"/>
    <w:rsid w:val="003B0EE6"/>
    <w:rsid w:val="003D40C9"/>
    <w:rsid w:val="003D5F13"/>
    <w:rsid w:val="0041046F"/>
    <w:rsid w:val="00414436"/>
    <w:rsid w:val="00424091"/>
    <w:rsid w:val="00437961"/>
    <w:rsid w:val="0044317D"/>
    <w:rsid w:val="00443965"/>
    <w:rsid w:val="00450FCD"/>
    <w:rsid w:val="004516CB"/>
    <w:rsid w:val="00463915"/>
    <w:rsid w:val="00476F37"/>
    <w:rsid w:val="00481CCD"/>
    <w:rsid w:val="00481F69"/>
    <w:rsid w:val="00491BE8"/>
    <w:rsid w:val="0049449F"/>
    <w:rsid w:val="004B3B99"/>
    <w:rsid w:val="004C3236"/>
    <w:rsid w:val="004E282A"/>
    <w:rsid w:val="004E5367"/>
    <w:rsid w:val="004E71F2"/>
    <w:rsid w:val="004F2283"/>
    <w:rsid w:val="00505148"/>
    <w:rsid w:val="00510526"/>
    <w:rsid w:val="0051788C"/>
    <w:rsid w:val="00570970"/>
    <w:rsid w:val="005725C8"/>
    <w:rsid w:val="005A24A8"/>
    <w:rsid w:val="005C15D8"/>
    <w:rsid w:val="005D0BE8"/>
    <w:rsid w:val="005D3CE7"/>
    <w:rsid w:val="005F4200"/>
    <w:rsid w:val="0060406D"/>
    <w:rsid w:val="00616EAD"/>
    <w:rsid w:val="00633A78"/>
    <w:rsid w:val="00653038"/>
    <w:rsid w:val="00672DD9"/>
    <w:rsid w:val="00682F2B"/>
    <w:rsid w:val="006F2D31"/>
    <w:rsid w:val="0071368F"/>
    <w:rsid w:val="00714837"/>
    <w:rsid w:val="00716CEC"/>
    <w:rsid w:val="00750D14"/>
    <w:rsid w:val="007809A6"/>
    <w:rsid w:val="007A48D1"/>
    <w:rsid w:val="007B2EB8"/>
    <w:rsid w:val="007C7584"/>
    <w:rsid w:val="00823666"/>
    <w:rsid w:val="008246BF"/>
    <w:rsid w:val="00824E3B"/>
    <w:rsid w:val="00837C3B"/>
    <w:rsid w:val="008551E2"/>
    <w:rsid w:val="00872F44"/>
    <w:rsid w:val="00873E64"/>
    <w:rsid w:val="008871E0"/>
    <w:rsid w:val="0089377E"/>
    <w:rsid w:val="008B610D"/>
    <w:rsid w:val="008C19AA"/>
    <w:rsid w:val="008C548E"/>
    <w:rsid w:val="008F27E6"/>
    <w:rsid w:val="008F5666"/>
    <w:rsid w:val="008F6A57"/>
    <w:rsid w:val="009136E8"/>
    <w:rsid w:val="0096738C"/>
    <w:rsid w:val="009761F6"/>
    <w:rsid w:val="00976800"/>
    <w:rsid w:val="00977893"/>
    <w:rsid w:val="00985393"/>
    <w:rsid w:val="0099481D"/>
    <w:rsid w:val="00995CDE"/>
    <w:rsid w:val="009A2486"/>
    <w:rsid w:val="009A3A57"/>
    <w:rsid w:val="009B1D65"/>
    <w:rsid w:val="009D2798"/>
    <w:rsid w:val="00A31C68"/>
    <w:rsid w:val="00A36CEF"/>
    <w:rsid w:val="00A45F1C"/>
    <w:rsid w:val="00A50B14"/>
    <w:rsid w:val="00A70653"/>
    <w:rsid w:val="00A84A64"/>
    <w:rsid w:val="00AA6C10"/>
    <w:rsid w:val="00AD4567"/>
    <w:rsid w:val="00B331AD"/>
    <w:rsid w:val="00B96ADA"/>
    <w:rsid w:val="00BB37D4"/>
    <w:rsid w:val="00BB4667"/>
    <w:rsid w:val="00BD04BC"/>
    <w:rsid w:val="00C01D68"/>
    <w:rsid w:val="00C02002"/>
    <w:rsid w:val="00C178F6"/>
    <w:rsid w:val="00C31283"/>
    <w:rsid w:val="00C50858"/>
    <w:rsid w:val="00C53311"/>
    <w:rsid w:val="00C75026"/>
    <w:rsid w:val="00C84A77"/>
    <w:rsid w:val="00CD73F9"/>
    <w:rsid w:val="00D20DD1"/>
    <w:rsid w:val="00D27B83"/>
    <w:rsid w:val="00D401BB"/>
    <w:rsid w:val="00D579C1"/>
    <w:rsid w:val="00D62993"/>
    <w:rsid w:val="00D74269"/>
    <w:rsid w:val="00D96E8F"/>
    <w:rsid w:val="00DA0EDD"/>
    <w:rsid w:val="00DB297A"/>
    <w:rsid w:val="00DC2B24"/>
    <w:rsid w:val="00DC7A17"/>
    <w:rsid w:val="00DC7CAE"/>
    <w:rsid w:val="00DD1F43"/>
    <w:rsid w:val="00DF0D38"/>
    <w:rsid w:val="00DF6EF2"/>
    <w:rsid w:val="00E03DD8"/>
    <w:rsid w:val="00E0717F"/>
    <w:rsid w:val="00E30698"/>
    <w:rsid w:val="00E43FC8"/>
    <w:rsid w:val="00E7179A"/>
    <w:rsid w:val="00E93A54"/>
    <w:rsid w:val="00EA3455"/>
    <w:rsid w:val="00EA3B22"/>
    <w:rsid w:val="00ED6D0B"/>
    <w:rsid w:val="00EE58D7"/>
    <w:rsid w:val="00EE7F34"/>
    <w:rsid w:val="00F14776"/>
    <w:rsid w:val="00F37D28"/>
    <w:rsid w:val="00F40D07"/>
    <w:rsid w:val="00F425DC"/>
    <w:rsid w:val="00F619AE"/>
    <w:rsid w:val="00F62EFC"/>
    <w:rsid w:val="00F7240F"/>
    <w:rsid w:val="00FD3175"/>
    <w:rsid w:val="00FD66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25C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unhideWhenUsed/>
    <w:qFormat/>
    <w:rsid w:val="005725C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5725C8"/>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5725C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25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25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25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25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25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25C8"/>
    <w:rPr>
      <w:rFonts w:asciiTheme="majorHAnsi" w:eastAsiaTheme="majorEastAsia" w:hAnsiTheme="majorHAnsi" w:cstheme="majorBidi"/>
      <w:color w:val="2F5496" w:themeColor="accent1" w:themeShade="BF"/>
      <w:sz w:val="40"/>
      <w:szCs w:val="50"/>
    </w:rPr>
  </w:style>
  <w:style w:type="character" w:customStyle="1" w:styleId="20">
    <w:name w:val="標題 2 字元"/>
    <w:basedOn w:val="a0"/>
    <w:link w:val="2"/>
    <w:uiPriority w:val="9"/>
    <w:rsid w:val="005725C8"/>
    <w:rPr>
      <w:rFonts w:asciiTheme="majorHAnsi" w:eastAsiaTheme="majorEastAsia" w:hAnsiTheme="majorHAnsi" w:cstheme="majorBidi"/>
      <w:color w:val="2F5496" w:themeColor="accent1" w:themeShade="BF"/>
      <w:sz w:val="32"/>
      <w:szCs w:val="40"/>
    </w:rPr>
  </w:style>
  <w:style w:type="character" w:customStyle="1" w:styleId="30">
    <w:name w:val="標題 3 字元"/>
    <w:basedOn w:val="a0"/>
    <w:link w:val="3"/>
    <w:uiPriority w:val="9"/>
    <w:semiHidden/>
    <w:rsid w:val="005725C8"/>
    <w:rPr>
      <w:rFonts w:eastAsiaTheme="majorEastAsia" w:cstheme="majorBidi"/>
      <w:color w:val="2F5496" w:themeColor="accent1" w:themeShade="BF"/>
      <w:sz w:val="28"/>
      <w:szCs w:val="35"/>
    </w:rPr>
  </w:style>
  <w:style w:type="character" w:customStyle="1" w:styleId="40">
    <w:name w:val="標題 4 字元"/>
    <w:basedOn w:val="a0"/>
    <w:link w:val="4"/>
    <w:uiPriority w:val="9"/>
    <w:semiHidden/>
    <w:rsid w:val="005725C8"/>
    <w:rPr>
      <w:rFonts w:eastAsiaTheme="majorEastAsia" w:cstheme="majorBidi"/>
      <w:i/>
      <w:iCs/>
      <w:color w:val="2F5496" w:themeColor="accent1" w:themeShade="BF"/>
    </w:rPr>
  </w:style>
  <w:style w:type="character" w:customStyle="1" w:styleId="50">
    <w:name w:val="標題 5 字元"/>
    <w:basedOn w:val="a0"/>
    <w:link w:val="5"/>
    <w:uiPriority w:val="9"/>
    <w:semiHidden/>
    <w:rsid w:val="005725C8"/>
    <w:rPr>
      <w:rFonts w:eastAsiaTheme="majorEastAsia" w:cstheme="majorBidi"/>
      <w:color w:val="2F5496" w:themeColor="accent1" w:themeShade="BF"/>
    </w:rPr>
  </w:style>
  <w:style w:type="character" w:customStyle="1" w:styleId="60">
    <w:name w:val="標題 6 字元"/>
    <w:basedOn w:val="a0"/>
    <w:link w:val="6"/>
    <w:uiPriority w:val="9"/>
    <w:semiHidden/>
    <w:rsid w:val="005725C8"/>
    <w:rPr>
      <w:rFonts w:eastAsiaTheme="majorEastAsia" w:cstheme="majorBidi"/>
      <w:i/>
      <w:iCs/>
      <w:color w:val="595959" w:themeColor="text1" w:themeTint="A6"/>
    </w:rPr>
  </w:style>
  <w:style w:type="character" w:customStyle="1" w:styleId="70">
    <w:name w:val="標題 7 字元"/>
    <w:basedOn w:val="a0"/>
    <w:link w:val="7"/>
    <w:uiPriority w:val="9"/>
    <w:semiHidden/>
    <w:rsid w:val="005725C8"/>
    <w:rPr>
      <w:rFonts w:eastAsiaTheme="majorEastAsia" w:cstheme="majorBidi"/>
      <w:color w:val="595959" w:themeColor="text1" w:themeTint="A6"/>
    </w:rPr>
  </w:style>
  <w:style w:type="character" w:customStyle="1" w:styleId="80">
    <w:name w:val="標題 8 字元"/>
    <w:basedOn w:val="a0"/>
    <w:link w:val="8"/>
    <w:uiPriority w:val="9"/>
    <w:semiHidden/>
    <w:rsid w:val="005725C8"/>
    <w:rPr>
      <w:rFonts w:eastAsiaTheme="majorEastAsia" w:cstheme="majorBidi"/>
      <w:i/>
      <w:iCs/>
      <w:color w:val="272727" w:themeColor="text1" w:themeTint="D8"/>
    </w:rPr>
  </w:style>
  <w:style w:type="character" w:customStyle="1" w:styleId="90">
    <w:name w:val="標題 9 字元"/>
    <w:basedOn w:val="a0"/>
    <w:link w:val="9"/>
    <w:uiPriority w:val="9"/>
    <w:semiHidden/>
    <w:rsid w:val="005725C8"/>
    <w:rPr>
      <w:rFonts w:eastAsiaTheme="majorEastAsia" w:cstheme="majorBidi"/>
      <w:color w:val="272727" w:themeColor="text1" w:themeTint="D8"/>
    </w:rPr>
  </w:style>
  <w:style w:type="paragraph" w:styleId="a3">
    <w:name w:val="Title"/>
    <w:basedOn w:val="a"/>
    <w:next w:val="a"/>
    <w:link w:val="a4"/>
    <w:uiPriority w:val="10"/>
    <w:qFormat/>
    <w:rsid w:val="005725C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標題 字元"/>
    <w:basedOn w:val="a0"/>
    <w:link w:val="a3"/>
    <w:uiPriority w:val="10"/>
    <w:rsid w:val="005725C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5725C8"/>
    <w:pPr>
      <w:numPr>
        <w:ilvl w:val="1"/>
      </w:numPr>
    </w:pPr>
    <w:rPr>
      <w:rFonts w:eastAsiaTheme="majorEastAsia" w:cstheme="majorBidi"/>
      <w:color w:val="595959" w:themeColor="text1" w:themeTint="A6"/>
      <w:spacing w:val="15"/>
      <w:sz w:val="28"/>
      <w:szCs w:val="35"/>
    </w:rPr>
  </w:style>
  <w:style w:type="character" w:customStyle="1" w:styleId="a6">
    <w:name w:val="副標題 字元"/>
    <w:basedOn w:val="a0"/>
    <w:link w:val="a5"/>
    <w:uiPriority w:val="11"/>
    <w:rsid w:val="005725C8"/>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5725C8"/>
    <w:pPr>
      <w:spacing w:before="160"/>
      <w:jc w:val="center"/>
    </w:pPr>
    <w:rPr>
      <w:i/>
      <w:iCs/>
      <w:color w:val="404040" w:themeColor="text1" w:themeTint="BF"/>
    </w:rPr>
  </w:style>
  <w:style w:type="character" w:customStyle="1" w:styleId="a8">
    <w:name w:val="引文 字元"/>
    <w:basedOn w:val="a0"/>
    <w:link w:val="a7"/>
    <w:uiPriority w:val="29"/>
    <w:rsid w:val="005725C8"/>
    <w:rPr>
      <w:i/>
      <w:iCs/>
      <w:color w:val="404040" w:themeColor="text1" w:themeTint="BF"/>
    </w:rPr>
  </w:style>
  <w:style w:type="paragraph" w:styleId="a9">
    <w:name w:val="List Paragraph"/>
    <w:basedOn w:val="a"/>
    <w:uiPriority w:val="34"/>
    <w:qFormat/>
    <w:rsid w:val="005725C8"/>
    <w:pPr>
      <w:ind w:left="720"/>
      <w:contextualSpacing/>
    </w:pPr>
  </w:style>
  <w:style w:type="character" w:styleId="aa">
    <w:name w:val="Intense Emphasis"/>
    <w:basedOn w:val="a0"/>
    <w:uiPriority w:val="21"/>
    <w:qFormat/>
    <w:rsid w:val="005725C8"/>
    <w:rPr>
      <w:i/>
      <w:iCs/>
      <w:color w:val="2F5496" w:themeColor="accent1" w:themeShade="BF"/>
    </w:rPr>
  </w:style>
  <w:style w:type="paragraph" w:styleId="ab">
    <w:name w:val="Intense Quote"/>
    <w:basedOn w:val="a"/>
    <w:next w:val="a"/>
    <w:link w:val="ac"/>
    <w:uiPriority w:val="30"/>
    <w:qFormat/>
    <w:rsid w:val="00572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5725C8"/>
    <w:rPr>
      <w:i/>
      <w:iCs/>
      <w:color w:val="2F5496" w:themeColor="accent1" w:themeShade="BF"/>
    </w:rPr>
  </w:style>
  <w:style w:type="character" w:styleId="ad">
    <w:name w:val="Intense Reference"/>
    <w:basedOn w:val="a0"/>
    <w:uiPriority w:val="32"/>
    <w:qFormat/>
    <w:rsid w:val="005725C8"/>
    <w:rPr>
      <w:b/>
      <w:bCs/>
      <w:smallCaps/>
      <w:color w:val="2F5496" w:themeColor="accent1" w:themeShade="BF"/>
      <w:spacing w:val="5"/>
    </w:rPr>
  </w:style>
  <w:style w:type="paragraph" w:styleId="ae">
    <w:name w:val="header"/>
    <w:basedOn w:val="a"/>
    <w:link w:val="af"/>
    <w:uiPriority w:val="99"/>
    <w:unhideWhenUsed/>
    <w:rsid w:val="00122DAB"/>
    <w:pPr>
      <w:tabs>
        <w:tab w:val="center" w:pos="4153"/>
        <w:tab w:val="right" w:pos="8306"/>
      </w:tabs>
      <w:snapToGrid w:val="0"/>
    </w:pPr>
    <w:rPr>
      <w:sz w:val="20"/>
      <w:szCs w:val="25"/>
    </w:rPr>
  </w:style>
  <w:style w:type="character" w:customStyle="1" w:styleId="af">
    <w:name w:val="頁首 字元"/>
    <w:basedOn w:val="a0"/>
    <w:link w:val="ae"/>
    <w:uiPriority w:val="99"/>
    <w:rsid w:val="00122DAB"/>
    <w:rPr>
      <w:sz w:val="20"/>
      <w:szCs w:val="25"/>
    </w:rPr>
  </w:style>
  <w:style w:type="paragraph" w:styleId="af0">
    <w:name w:val="footer"/>
    <w:basedOn w:val="a"/>
    <w:link w:val="af1"/>
    <w:uiPriority w:val="99"/>
    <w:unhideWhenUsed/>
    <w:rsid w:val="00122DAB"/>
    <w:pPr>
      <w:tabs>
        <w:tab w:val="center" w:pos="4153"/>
        <w:tab w:val="right" w:pos="8306"/>
      </w:tabs>
      <w:snapToGrid w:val="0"/>
    </w:pPr>
    <w:rPr>
      <w:sz w:val="20"/>
      <w:szCs w:val="25"/>
    </w:rPr>
  </w:style>
  <w:style w:type="character" w:customStyle="1" w:styleId="af1">
    <w:name w:val="頁尾 字元"/>
    <w:basedOn w:val="a0"/>
    <w:link w:val="af0"/>
    <w:uiPriority w:val="99"/>
    <w:rsid w:val="00122DAB"/>
    <w:rPr>
      <w:sz w:val="20"/>
      <w:szCs w:val="25"/>
    </w:rPr>
  </w:style>
  <w:style w:type="paragraph" w:styleId="Web">
    <w:name w:val="Normal (Web)"/>
    <w:basedOn w:val="a"/>
    <w:uiPriority w:val="99"/>
    <w:semiHidden/>
    <w:unhideWhenUsed/>
    <w:rsid w:val="00E93A54"/>
    <w:pPr>
      <w:spacing w:before="100" w:beforeAutospacing="1" w:after="100" w:afterAutospacing="1" w:line="240" w:lineRule="auto"/>
    </w:pPr>
    <w:rPr>
      <w:rFonts w:ascii="Times New Roman" w:eastAsia="Times New Roman" w:hAnsi="Times New Roman" w:cs="Times New Roman"/>
      <w:kern w:val="0"/>
      <w:szCs w:val="24"/>
      <w:lang w:eastAsia="zh-TW"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25C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unhideWhenUsed/>
    <w:qFormat/>
    <w:rsid w:val="005725C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5725C8"/>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5725C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25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25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25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25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25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25C8"/>
    <w:rPr>
      <w:rFonts w:asciiTheme="majorHAnsi" w:eastAsiaTheme="majorEastAsia" w:hAnsiTheme="majorHAnsi" w:cstheme="majorBidi"/>
      <w:color w:val="2F5496" w:themeColor="accent1" w:themeShade="BF"/>
      <w:sz w:val="40"/>
      <w:szCs w:val="50"/>
    </w:rPr>
  </w:style>
  <w:style w:type="character" w:customStyle="1" w:styleId="20">
    <w:name w:val="標題 2 字元"/>
    <w:basedOn w:val="a0"/>
    <w:link w:val="2"/>
    <w:uiPriority w:val="9"/>
    <w:rsid w:val="005725C8"/>
    <w:rPr>
      <w:rFonts w:asciiTheme="majorHAnsi" w:eastAsiaTheme="majorEastAsia" w:hAnsiTheme="majorHAnsi" w:cstheme="majorBidi"/>
      <w:color w:val="2F5496" w:themeColor="accent1" w:themeShade="BF"/>
      <w:sz w:val="32"/>
      <w:szCs w:val="40"/>
    </w:rPr>
  </w:style>
  <w:style w:type="character" w:customStyle="1" w:styleId="30">
    <w:name w:val="標題 3 字元"/>
    <w:basedOn w:val="a0"/>
    <w:link w:val="3"/>
    <w:uiPriority w:val="9"/>
    <w:semiHidden/>
    <w:rsid w:val="005725C8"/>
    <w:rPr>
      <w:rFonts w:eastAsiaTheme="majorEastAsia" w:cstheme="majorBidi"/>
      <w:color w:val="2F5496" w:themeColor="accent1" w:themeShade="BF"/>
      <w:sz w:val="28"/>
      <w:szCs w:val="35"/>
    </w:rPr>
  </w:style>
  <w:style w:type="character" w:customStyle="1" w:styleId="40">
    <w:name w:val="標題 4 字元"/>
    <w:basedOn w:val="a0"/>
    <w:link w:val="4"/>
    <w:uiPriority w:val="9"/>
    <w:semiHidden/>
    <w:rsid w:val="005725C8"/>
    <w:rPr>
      <w:rFonts w:eastAsiaTheme="majorEastAsia" w:cstheme="majorBidi"/>
      <w:i/>
      <w:iCs/>
      <w:color w:val="2F5496" w:themeColor="accent1" w:themeShade="BF"/>
    </w:rPr>
  </w:style>
  <w:style w:type="character" w:customStyle="1" w:styleId="50">
    <w:name w:val="標題 5 字元"/>
    <w:basedOn w:val="a0"/>
    <w:link w:val="5"/>
    <w:uiPriority w:val="9"/>
    <w:semiHidden/>
    <w:rsid w:val="005725C8"/>
    <w:rPr>
      <w:rFonts w:eastAsiaTheme="majorEastAsia" w:cstheme="majorBidi"/>
      <w:color w:val="2F5496" w:themeColor="accent1" w:themeShade="BF"/>
    </w:rPr>
  </w:style>
  <w:style w:type="character" w:customStyle="1" w:styleId="60">
    <w:name w:val="標題 6 字元"/>
    <w:basedOn w:val="a0"/>
    <w:link w:val="6"/>
    <w:uiPriority w:val="9"/>
    <w:semiHidden/>
    <w:rsid w:val="005725C8"/>
    <w:rPr>
      <w:rFonts w:eastAsiaTheme="majorEastAsia" w:cstheme="majorBidi"/>
      <w:i/>
      <w:iCs/>
      <w:color w:val="595959" w:themeColor="text1" w:themeTint="A6"/>
    </w:rPr>
  </w:style>
  <w:style w:type="character" w:customStyle="1" w:styleId="70">
    <w:name w:val="標題 7 字元"/>
    <w:basedOn w:val="a0"/>
    <w:link w:val="7"/>
    <w:uiPriority w:val="9"/>
    <w:semiHidden/>
    <w:rsid w:val="005725C8"/>
    <w:rPr>
      <w:rFonts w:eastAsiaTheme="majorEastAsia" w:cstheme="majorBidi"/>
      <w:color w:val="595959" w:themeColor="text1" w:themeTint="A6"/>
    </w:rPr>
  </w:style>
  <w:style w:type="character" w:customStyle="1" w:styleId="80">
    <w:name w:val="標題 8 字元"/>
    <w:basedOn w:val="a0"/>
    <w:link w:val="8"/>
    <w:uiPriority w:val="9"/>
    <w:semiHidden/>
    <w:rsid w:val="005725C8"/>
    <w:rPr>
      <w:rFonts w:eastAsiaTheme="majorEastAsia" w:cstheme="majorBidi"/>
      <w:i/>
      <w:iCs/>
      <w:color w:val="272727" w:themeColor="text1" w:themeTint="D8"/>
    </w:rPr>
  </w:style>
  <w:style w:type="character" w:customStyle="1" w:styleId="90">
    <w:name w:val="標題 9 字元"/>
    <w:basedOn w:val="a0"/>
    <w:link w:val="9"/>
    <w:uiPriority w:val="9"/>
    <w:semiHidden/>
    <w:rsid w:val="005725C8"/>
    <w:rPr>
      <w:rFonts w:eastAsiaTheme="majorEastAsia" w:cstheme="majorBidi"/>
      <w:color w:val="272727" w:themeColor="text1" w:themeTint="D8"/>
    </w:rPr>
  </w:style>
  <w:style w:type="paragraph" w:styleId="a3">
    <w:name w:val="Title"/>
    <w:basedOn w:val="a"/>
    <w:next w:val="a"/>
    <w:link w:val="a4"/>
    <w:uiPriority w:val="10"/>
    <w:qFormat/>
    <w:rsid w:val="005725C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標題 字元"/>
    <w:basedOn w:val="a0"/>
    <w:link w:val="a3"/>
    <w:uiPriority w:val="10"/>
    <w:rsid w:val="005725C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5725C8"/>
    <w:pPr>
      <w:numPr>
        <w:ilvl w:val="1"/>
      </w:numPr>
    </w:pPr>
    <w:rPr>
      <w:rFonts w:eastAsiaTheme="majorEastAsia" w:cstheme="majorBidi"/>
      <w:color w:val="595959" w:themeColor="text1" w:themeTint="A6"/>
      <w:spacing w:val="15"/>
      <w:sz w:val="28"/>
      <w:szCs w:val="35"/>
    </w:rPr>
  </w:style>
  <w:style w:type="character" w:customStyle="1" w:styleId="a6">
    <w:name w:val="副標題 字元"/>
    <w:basedOn w:val="a0"/>
    <w:link w:val="a5"/>
    <w:uiPriority w:val="11"/>
    <w:rsid w:val="005725C8"/>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5725C8"/>
    <w:pPr>
      <w:spacing w:before="160"/>
      <w:jc w:val="center"/>
    </w:pPr>
    <w:rPr>
      <w:i/>
      <w:iCs/>
      <w:color w:val="404040" w:themeColor="text1" w:themeTint="BF"/>
    </w:rPr>
  </w:style>
  <w:style w:type="character" w:customStyle="1" w:styleId="a8">
    <w:name w:val="引文 字元"/>
    <w:basedOn w:val="a0"/>
    <w:link w:val="a7"/>
    <w:uiPriority w:val="29"/>
    <w:rsid w:val="005725C8"/>
    <w:rPr>
      <w:i/>
      <w:iCs/>
      <w:color w:val="404040" w:themeColor="text1" w:themeTint="BF"/>
    </w:rPr>
  </w:style>
  <w:style w:type="paragraph" w:styleId="a9">
    <w:name w:val="List Paragraph"/>
    <w:basedOn w:val="a"/>
    <w:uiPriority w:val="34"/>
    <w:qFormat/>
    <w:rsid w:val="005725C8"/>
    <w:pPr>
      <w:ind w:left="720"/>
      <w:contextualSpacing/>
    </w:pPr>
  </w:style>
  <w:style w:type="character" w:styleId="aa">
    <w:name w:val="Intense Emphasis"/>
    <w:basedOn w:val="a0"/>
    <w:uiPriority w:val="21"/>
    <w:qFormat/>
    <w:rsid w:val="005725C8"/>
    <w:rPr>
      <w:i/>
      <w:iCs/>
      <w:color w:val="2F5496" w:themeColor="accent1" w:themeShade="BF"/>
    </w:rPr>
  </w:style>
  <w:style w:type="paragraph" w:styleId="ab">
    <w:name w:val="Intense Quote"/>
    <w:basedOn w:val="a"/>
    <w:next w:val="a"/>
    <w:link w:val="ac"/>
    <w:uiPriority w:val="30"/>
    <w:qFormat/>
    <w:rsid w:val="00572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5725C8"/>
    <w:rPr>
      <w:i/>
      <w:iCs/>
      <w:color w:val="2F5496" w:themeColor="accent1" w:themeShade="BF"/>
    </w:rPr>
  </w:style>
  <w:style w:type="character" w:styleId="ad">
    <w:name w:val="Intense Reference"/>
    <w:basedOn w:val="a0"/>
    <w:uiPriority w:val="32"/>
    <w:qFormat/>
    <w:rsid w:val="005725C8"/>
    <w:rPr>
      <w:b/>
      <w:bCs/>
      <w:smallCaps/>
      <w:color w:val="2F5496" w:themeColor="accent1" w:themeShade="BF"/>
      <w:spacing w:val="5"/>
    </w:rPr>
  </w:style>
  <w:style w:type="paragraph" w:styleId="ae">
    <w:name w:val="header"/>
    <w:basedOn w:val="a"/>
    <w:link w:val="af"/>
    <w:uiPriority w:val="99"/>
    <w:unhideWhenUsed/>
    <w:rsid w:val="00122DAB"/>
    <w:pPr>
      <w:tabs>
        <w:tab w:val="center" w:pos="4153"/>
        <w:tab w:val="right" w:pos="8306"/>
      </w:tabs>
      <w:snapToGrid w:val="0"/>
    </w:pPr>
    <w:rPr>
      <w:sz w:val="20"/>
      <w:szCs w:val="25"/>
    </w:rPr>
  </w:style>
  <w:style w:type="character" w:customStyle="1" w:styleId="af">
    <w:name w:val="頁首 字元"/>
    <w:basedOn w:val="a0"/>
    <w:link w:val="ae"/>
    <w:uiPriority w:val="99"/>
    <w:rsid w:val="00122DAB"/>
    <w:rPr>
      <w:sz w:val="20"/>
      <w:szCs w:val="25"/>
    </w:rPr>
  </w:style>
  <w:style w:type="paragraph" w:styleId="af0">
    <w:name w:val="footer"/>
    <w:basedOn w:val="a"/>
    <w:link w:val="af1"/>
    <w:uiPriority w:val="99"/>
    <w:unhideWhenUsed/>
    <w:rsid w:val="00122DAB"/>
    <w:pPr>
      <w:tabs>
        <w:tab w:val="center" w:pos="4153"/>
        <w:tab w:val="right" w:pos="8306"/>
      </w:tabs>
      <w:snapToGrid w:val="0"/>
    </w:pPr>
    <w:rPr>
      <w:sz w:val="20"/>
      <w:szCs w:val="25"/>
    </w:rPr>
  </w:style>
  <w:style w:type="character" w:customStyle="1" w:styleId="af1">
    <w:name w:val="頁尾 字元"/>
    <w:basedOn w:val="a0"/>
    <w:link w:val="af0"/>
    <w:uiPriority w:val="99"/>
    <w:rsid w:val="00122DAB"/>
    <w:rPr>
      <w:sz w:val="20"/>
      <w:szCs w:val="25"/>
    </w:rPr>
  </w:style>
  <w:style w:type="paragraph" w:styleId="Web">
    <w:name w:val="Normal (Web)"/>
    <w:basedOn w:val="a"/>
    <w:uiPriority w:val="99"/>
    <w:semiHidden/>
    <w:unhideWhenUsed/>
    <w:rsid w:val="00E93A54"/>
    <w:pPr>
      <w:spacing w:before="100" w:beforeAutospacing="1" w:after="100" w:afterAutospacing="1" w:line="240" w:lineRule="auto"/>
    </w:pPr>
    <w:rPr>
      <w:rFonts w:ascii="Times New Roman" w:eastAsia="Times New Roman" w:hAnsi="Times New Roman" w:cs="Times New Roman"/>
      <w:kern w:val="0"/>
      <w:szCs w:val="24"/>
      <w:lang w:eastAsia="zh-TW"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7AF4F-6414-4446-BBE0-918B7928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2025-12-03T02:36:00Z</cp:lastPrinted>
  <dcterms:created xsi:type="dcterms:W3CDTF">2025-12-09T01:15:00Z</dcterms:created>
  <dcterms:modified xsi:type="dcterms:W3CDTF">2025-12-09T01:16:00Z</dcterms:modified>
</cp:coreProperties>
</file>